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1CA9" w14:textId="3D3145C8" w:rsidR="00C6326B" w:rsidRPr="00D85F4D" w:rsidRDefault="00C6326B" w:rsidP="00AA4E58">
      <w:pPr>
        <w:pStyle w:val="Heading1"/>
        <w:pageBreakBefore w:val="0"/>
        <w:rPr>
          <w:rFonts w:asciiTheme="minorHAnsi" w:hAnsiTheme="minorHAnsi" w:cstheme="minorHAnsi"/>
        </w:rPr>
      </w:pPr>
      <w:bookmarkStart w:id="41" w:name="_Toc235221578"/>
      <w:r w:rsidRPr="00D85F4D">
        <w:rPr>
          <w:rFonts w:asciiTheme="minorHAnsi" w:hAnsiTheme="minorHAnsi" w:cstheme="minorHAnsi"/>
        </w:rPr>
        <w:t>Vignette 2</w:t>
      </w:r>
      <w:r w:rsidR="00653F03" w:rsidRPr="00D85F4D">
        <w:rPr>
          <w:rFonts w:asciiTheme="minorHAnsi" w:hAnsiTheme="minorHAnsi" w:cstheme="minorHAnsi"/>
        </w:rPr>
        <w:t>1</w:t>
      </w:r>
      <w:r w:rsidR="00FE7EF9" w:rsidRPr="00D85F4D">
        <w:rPr>
          <w:rFonts w:asciiTheme="minorHAnsi" w:hAnsiTheme="minorHAnsi" w:cstheme="minorHAnsi"/>
        </w:rPr>
        <w:t>—</w:t>
      </w:r>
      <w:r w:rsidRPr="00D85F4D">
        <w:rPr>
          <w:rFonts w:asciiTheme="minorHAnsi" w:hAnsiTheme="minorHAnsi" w:cstheme="minorHAnsi"/>
        </w:rPr>
        <w:t>Drug-Drug Interactions</w:t>
      </w:r>
      <w:bookmarkEnd w:id="41"/>
    </w:p>
    <w:p w14:paraId="5BC750FD" w14:textId="77777777" w:rsidR="00C6326B" w:rsidRPr="002E3801" w:rsidRDefault="00C6326B" w:rsidP="00AA4E58">
      <w:pPr>
        <w:rPr>
          <w:rFonts w:cstheme="minorHAnsi"/>
        </w:rPr>
      </w:pPr>
    </w:p>
    <w:p w14:paraId="6EC705B9" w14:textId="3E1EB067" w:rsidR="008B641C" w:rsidRPr="002E3801" w:rsidRDefault="008B641C" w:rsidP="008B641C">
      <w:pPr>
        <w:rPr>
          <w:rFonts w:cstheme="minorHAnsi"/>
        </w:rPr>
      </w:pPr>
      <w:r w:rsidRPr="002E3801">
        <w:rPr>
          <w:rFonts w:cstheme="minorHAnsi"/>
        </w:rPr>
        <w:t>A 54-year-old woman was successfully treated for estrogen receptor-positive breast cancer with surgery one year ago and has been on tamoxifen for recurrence prevention. She developed hot flashes and a recurrent episode of major depressive disorder with significant melancholia and anhedonia.</w:t>
      </w:r>
    </w:p>
    <w:p w14:paraId="643379B3" w14:textId="77777777" w:rsidR="008B641C" w:rsidRPr="002E3801" w:rsidRDefault="008B641C" w:rsidP="008B641C">
      <w:pPr>
        <w:rPr>
          <w:rFonts w:cstheme="minorHAnsi"/>
        </w:rPr>
      </w:pPr>
    </w:p>
    <w:p w14:paraId="25D0ACA8" w14:textId="77777777" w:rsidR="008B641C" w:rsidRPr="002E3801" w:rsidRDefault="008B641C" w:rsidP="008B641C">
      <w:pPr>
        <w:rPr>
          <w:rFonts w:cstheme="minorHAnsi"/>
        </w:rPr>
      </w:pPr>
      <w:r w:rsidRPr="002E3801">
        <w:rPr>
          <w:rFonts w:cstheme="minorHAnsi"/>
        </w:rPr>
        <w:t>Her internist started paroxetine, a medication she had robustly responded to in the past and tolerated well. Neither her hot flashes nor her depression improved after six weeks of treatment. The patient requested a different antidepressant. Because she had been sensitive to other antidepressants, her internist ordered CYP450 testing. Results revealed she is a CYP2D6 poor metabolizer.</w:t>
      </w:r>
    </w:p>
    <w:p w14:paraId="517C80B2" w14:textId="77777777" w:rsidR="008B641C" w:rsidRPr="002E3801" w:rsidRDefault="008B641C" w:rsidP="008B641C">
      <w:pPr>
        <w:rPr>
          <w:rFonts w:cstheme="minorHAnsi"/>
        </w:rPr>
      </w:pPr>
    </w:p>
    <w:p w14:paraId="30621A6F" w14:textId="77777777" w:rsidR="008B641C" w:rsidRPr="002E3801" w:rsidRDefault="008B641C" w:rsidP="008B641C">
      <w:pPr>
        <w:rPr>
          <w:rFonts w:cstheme="minorHAnsi"/>
        </w:rPr>
      </w:pPr>
      <w:r w:rsidRPr="002E3801">
        <w:rPr>
          <w:rFonts w:cstheme="minorHAnsi"/>
        </w:rPr>
        <w:t>Medications:</w:t>
      </w:r>
    </w:p>
    <w:p w14:paraId="3E9CF223" w14:textId="77777777" w:rsidR="008B641C" w:rsidRPr="002E3801" w:rsidRDefault="008B641C" w:rsidP="008B641C">
      <w:pPr>
        <w:rPr>
          <w:rFonts w:cstheme="minorHAnsi"/>
        </w:rPr>
      </w:pPr>
      <w:r w:rsidRPr="002E3801">
        <w:rPr>
          <w:rFonts w:cstheme="minorHAnsi"/>
        </w:rPr>
        <w:t>Aspirin 81 mg daily</w:t>
      </w:r>
    </w:p>
    <w:p w14:paraId="2601EC14" w14:textId="77777777" w:rsidR="008B641C" w:rsidRPr="002E3801" w:rsidRDefault="008B641C" w:rsidP="008B641C">
      <w:pPr>
        <w:rPr>
          <w:rFonts w:cstheme="minorHAnsi"/>
        </w:rPr>
      </w:pPr>
      <w:r w:rsidRPr="002E3801">
        <w:rPr>
          <w:rFonts w:cstheme="minorHAnsi"/>
        </w:rPr>
        <w:t>Multivitamin daily</w:t>
      </w:r>
    </w:p>
    <w:p w14:paraId="32CA7A0F" w14:textId="77777777" w:rsidR="008B641C" w:rsidRPr="002E3801" w:rsidRDefault="008B641C" w:rsidP="008B641C">
      <w:pPr>
        <w:rPr>
          <w:rFonts w:cstheme="minorHAnsi"/>
        </w:rPr>
      </w:pPr>
      <w:r w:rsidRPr="002E3801">
        <w:rPr>
          <w:rFonts w:cstheme="minorHAnsi"/>
        </w:rPr>
        <w:t>Paroxetine 20 mg daily</w:t>
      </w:r>
    </w:p>
    <w:p w14:paraId="20E9635A" w14:textId="1CB94D2B" w:rsidR="00C6326B" w:rsidRPr="002E3801" w:rsidRDefault="008B641C" w:rsidP="008B641C">
      <w:pPr>
        <w:rPr>
          <w:rFonts w:cstheme="minorHAnsi"/>
        </w:rPr>
      </w:pPr>
      <w:r w:rsidRPr="002E3801">
        <w:rPr>
          <w:rFonts w:cstheme="minorHAnsi"/>
        </w:rPr>
        <w:t>Tamoxifen 20 mg daily</w:t>
      </w:r>
    </w:p>
    <w:p w14:paraId="62BD475B" w14:textId="77777777" w:rsidR="008B641C" w:rsidRPr="002E3801" w:rsidRDefault="008B641C" w:rsidP="008B641C">
      <w:pPr>
        <w:rPr>
          <w:rFonts w:cstheme="minorHAnsi"/>
        </w:rPr>
      </w:pPr>
    </w:p>
    <w:p w14:paraId="349544F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5D84A12F"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is the relationship between tamoxifen and the cytochrome P450 system? </w:t>
      </w:r>
    </w:p>
    <w:p w14:paraId="44286AE8" w14:textId="77777777" w:rsidR="00C6326B" w:rsidRPr="002E3801" w:rsidRDefault="00C6326B" w:rsidP="00AA4E58">
      <w:pPr>
        <w:rPr>
          <w:rFonts w:cstheme="minorHAnsi"/>
        </w:rPr>
      </w:pPr>
    </w:p>
    <w:p w14:paraId="574071B7" w14:textId="5E78FB59" w:rsidR="008E59CB" w:rsidRPr="002E3801" w:rsidRDefault="008E59CB" w:rsidP="008E59CB">
      <w:pPr>
        <w:ind w:left="720" w:hanging="540"/>
        <w:rPr>
          <w:rFonts w:cstheme="minorHAnsi"/>
        </w:rPr>
      </w:pPr>
      <w:r w:rsidRPr="002E3801">
        <w:rPr>
          <w:rFonts w:cstheme="minorHAnsi"/>
        </w:rPr>
        <w:t>1.1.    Tamoxifen, a selective estrogen receptor modulator, is the first-line drug in the effort to stop estrogen-receptor-positive breast cancer from recurring. It is a “pro-drug” and must be metabolized in the liver by CYP2D6 to become active into two metabolites (</w:t>
      </w:r>
      <w:proofErr w:type="spellStart"/>
      <w:r w:rsidRPr="002E3801">
        <w:rPr>
          <w:rFonts w:cstheme="minorHAnsi"/>
        </w:rPr>
        <w:t>endoxifen</w:t>
      </w:r>
      <w:proofErr w:type="spellEnd"/>
      <w:r w:rsidRPr="002E3801">
        <w:rPr>
          <w:rFonts w:cstheme="minorHAnsi"/>
        </w:rPr>
        <w:t xml:space="preserve"> and 4-hydroxy-endoxifen). </w:t>
      </w:r>
    </w:p>
    <w:p w14:paraId="5E575737" w14:textId="77777777" w:rsidR="008E59CB" w:rsidRPr="002E3801" w:rsidRDefault="008E59CB" w:rsidP="008E59CB">
      <w:pPr>
        <w:ind w:left="720" w:hanging="540"/>
        <w:rPr>
          <w:rFonts w:cstheme="minorHAnsi"/>
        </w:rPr>
      </w:pPr>
      <w:r w:rsidRPr="002E3801">
        <w:rPr>
          <w:rFonts w:cstheme="minorHAnsi"/>
        </w:rPr>
        <w:t>1.2.</w:t>
      </w:r>
      <w:r w:rsidRPr="002E3801">
        <w:rPr>
          <w:rFonts w:cstheme="minorHAnsi"/>
        </w:rPr>
        <w:tab/>
        <w:t xml:space="preserve">Endoxifen is an active tamoxifen metabolite activated by CYP2D6-mediated hydroxylation. Women who are poor CYP2D6 metabolizers (about 10 percent of Caucasians) or who are taking CYP2D6 inhibitors are likely to see decreased concentration of metabolites, such as </w:t>
      </w:r>
      <w:proofErr w:type="spellStart"/>
      <w:r w:rsidRPr="002E3801">
        <w:rPr>
          <w:rFonts w:cstheme="minorHAnsi"/>
        </w:rPr>
        <w:t>endoxifen</w:t>
      </w:r>
      <w:proofErr w:type="spellEnd"/>
      <w:r w:rsidRPr="002E3801">
        <w:rPr>
          <w:rFonts w:cstheme="minorHAnsi"/>
        </w:rPr>
        <w:t xml:space="preserve">. CYP2D6 genotype has been associated with 50% of </w:t>
      </w:r>
      <w:proofErr w:type="spellStart"/>
      <w:r w:rsidRPr="002E3801">
        <w:rPr>
          <w:rFonts w:cstheme="minorHAnsi"/>
        </w:rPr>
        <w:t>endoxifen</w:t>
      </w:r>
      <w:proofErr w:type="spellEnd"/>
      <w:r w:rsidRPr="002E3801">
        <w:rPr>
          <w:rFonts w:cstheme="minorHAnsi"/>
        </w:rPr>
        <w:t xml:space="preserve"> variability concentrations, and the literature indicates over 100 allelic versions of CYP2D6. </w:t>
      </w:r>
    </w:p>
    <w:p w14:paraId="42565904" w14:textId="57B9BBBC" w:rsidR="00C6326B" w:rsidRPr="002E3801" w:rsidRDefault="008E59CB" w:rsidP="008E59CB">
      <w:pPr>
        <w:ind w:left="720" w:hanging="540"/>
        <w:rPr>
          <w:rFonts w:cstheme="minorHAnsi"/>
        </w:rPr>
      </w:pPr>
      <w:r w:rsidRPr="002E3801">
        <w:rPr>
          <w:rFonts w:cstheme="minorHAnsi"/>
        </w:rPr>
        <w:t>1.3.</w:t>
      </w:r>
      <w:r w:rsidRPr="002E3801">
        <w:rPr>
          <w:rFonts w:cstheme="minorHAnsi"/>
        </w:rPr>
        <w:tab/>
        <w:t>Anastrozole is an alternative to tamoxifen in poor CYP2D6 metabolizers or those on CYP2D6 inhibitors. Anastrozole is an aromatase inhibitor while Tamoxifen acts as an estrogen receptor inhibitor. Anastrozole has been shown to prevent reoccurrence of hormone receptor positive invasive breast cancer in postmenopausal patients; however it is not considered to be more beneficial than tamoxifen. Often, treatments are chosen based on side effect profiles.</w:t>
      </w:r>
    </w:p>
    <w:p w14:paraId="0C451F21" w14:textId="77777777" w:rsidR="008E59CB" w:rsidRPr="002E3801" w:rsidRDefault="008E59CB" w:rsidP="00AA4E58">
      <w:pPr>
        <w:rPr>
          <w:rFonts w:cstheme="minorHAnsi"/>
        </w:rPr>
      </w:pPr>
    </w:p>
    <w:p w14:paraId="05A1CF7D" w14:textId="13CBCB5B"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BA1AA81"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7416E443" w14:textId="77777777" w:rsidR="00C6326B" w:rsidRPr="002E3801" w:rsidRDefault="00C6326B" w:rsidP="00AA4E58">
      <w:pPr>
        <w:rPr>
          <w:rFonts w:cstheme="minorHAnsi"/>
        </w:rPr>
      </w:pPr>
      <w:r w:rsidRPr="002E3801">
        <w:rPr>
          <w:rFonts w:cstheme="minorHAnsi"/>
        </w:rPr>
        <w:t>Unacceptable:</w:t>
      </w:r>
      <w:r w:rsidRPr="002E3801">
        <w:rPr>
          <w:rFonts w:cstheme="minorHAnsi"/>
        </w:rPr>
        <w:tab/>
        <w:t>1/3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D3FD088"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42FC45B" w14:textId="77777777" w:rsidR="00C6326B" w:rsidRPr="002E3801" w:rsidRDefault="00C6326B" w:rsidP="00AA4E58">
      <w:pPr>
        <w:rPr>
          <w:rFonts w:cstheme="minorHAnsi"/>
        </w:rPr>
      </w:pPr>
      <w:r w:rsidRPr="002E3801">
        <w:rPr>
          <w:rFonts w:cstheme="minorHAnsi"/>
        </w:rPr>
        <w:t>Exceptional:</w:t>
      </w:r>
      <w:r w:rsidRPr="002E3801">
        <w:rPr>
          <w:rFonts w:cstheme="minorHAnsi"/>
        </w:rPr>
        <w:tab/>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78C8D75" w14:textId="77777777" w:rsidR="00C6326B" w:rsidRPr="002E3801" w:rsidRDefault="00C6326B" w:rsidP="00AA4E58">
      <w:pPr>
        <w:rPr>
          <w:rFonts w:cstheme="minorHAnsi"/>
        </w:rPr>
      </w:pPr>
    </w:p>
    <w:p w14:paraId="261B9666" w14:textId="77777777" w:rsidR="00963B56" w:rsidRPr="00D85F4D" w:rsidRDefault="00963B56" w:rsidP="00AA4E58">
      <w:pPr>
        <w:rPr>
          <w:rFonts w:eastAsia="Times New Roman" w:cstheme="minorHAnsi"/>
          <w:color w:val="4F81BD"/>
          <w:szCs w:val="26"/>
        </w:rPr>
      </w:pPr>
      <w:r w:rsidRPr="002E3801">
        <w:rPr>
          <w:rFonts w:cstheme="minorHAnsi"/>
        </w:rPr>
        <w:br w:type="page"/>
      </w:r>
    </w:p>
    <w:p w14:paraId="0B65992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Medical Knowledge </w:t>
      </w:r>
    </w:p>
    <w:p w14:paraId="46169183" w14:textId="77777777" w:rsidR="00875E0C" w:rsidRDefault="00875E0C" w:rsidP="00AA4E58">
      <w:pPr>
        <w:rPr>
          <w:rFonts w:eastAsiaTheme="majorEastAsia" w:cstheme="minorHAnsi"/>
          <w:b/>
          <w:bCs/>
          <w:color w:val="4F81BD" w:themeColor="accent1"/>
        </w:rPr>
      </w:pPr>
    </w:p>
    <w:p w14:paraId="75EF56EF" w14:textId="6E86D7ED" w:rsidR="00C6326B" w:rsidRPr="002E3801" w:rsidRDefault="006D6040" w:rsidP="00AA4E58">
      <w:pPr>
        <w:rPr>
          <w:rFonts w:cstheme="minorHAnsi"/>
        </w:rPr>
      </w:pPr>
      <w:r w:rsidRPr="00D85F4D">
        <w:rPr>
          <w:rFonts w:eastAsiaTheme="majorEastAsia" w:cstheme="minorHAnsi"/>
          <w:b/>
          <w:bCs/>
          <w:color w:val="4F81BD" w:themeColor="accent1"/>
        </w:rPr>
        <w:t>2. Which of the following would be the least appropriate management choice?</w:t>
      </w:r>
    </w:p>
    <w:p w14:paraId="40AABA9B" w14:textId="77777777" w:rsidR="008D2C87" w:rsidRPr="002E3801" w:rsidRDefault="008D2C87" w:rsidP="008D2C87">
      <w:pPr>
        <w:ind w:left="720" w:hanging="540"/>
        <w:rPr>
          <w:rFonts w:cstheme="minorHAnsi"/>
        </w:rPr>
      </w:pPr>
      <w:r w:rsidRPr="002E3801">
        <w:rPr>
          <w:rFonts w:cstheme="minorHAnsi"/>
        </w:rPr>
        <w:t>2.1.</w:t>
      </w:r>
      <w:r w:rsidRPr="002E3801">
        <w:rPr>
          <w:rFonts w:cstheme="minorHAnsi"/>
        </w:rPr>
        <w:tab/>
        <w:t>Increase the dosage of paroxetine to 40 mg daily and continue tamoxifen.</w:t>
      </w:r>
    </w:p>
    <w:p w14:paraId="70C59669" w14:textId="77777777" w:rsidR="008D2C87" w:rsidRPr="002E3801" w:rsidRDefault="008D2C87" w:rsidP="008D2C87">
      <w:pPr>
        <w:ind w:left="720" w:hanging="540"/>
        <w:rPr>
          <w:rFonts w:cstheme="minorHAnsi"/>
        </w:rPr>
      </w:pPr>
      <w:r w:rsidRPr="002E3801">
        <w:rPr>
          <w:rFonts w:cstheme="minorHAnsi"/>
        </w:rPr>
        <w:t>2.2.</w:t>
      </w:r>
      <w:r w:rsidRPr="002E3801">
        <w:rPr>
          <w:rFonts w:cstheme="minorHAnsi"/>
        </w:rPr>
        <w:tab/>
        <w:t>Increase the dosage of paroxetine to 40 mg daily and change tamoxifen to anastrozole.</w:t>
      </w:r>
    </w:p>
    <w:p w14:paraId="67282CA2" w14:textId="77777777" w:rsidR="008D2C87" w:rsidRPr="002E3801" w:rsidRDefault="008D2C87" w:rsidP="008D2C87">
      <w:pPr>
        <w:ind w:left="720" w:hanging="540"/>
        <w:rPr>
          <w:rFonts w:cstheme="minorHAnsi"/>
        </w:rPr>
      </w:pPr>
      <w:r w:rsidRPr="002E3801">
        <w:rPr>
          <w:rFonts w:cstheme="minorHAnsi"/>
        </w:rPr>
        <w:t>2.3.</w:t>
      </w:r>
      <w:r w:rsidRPr="002E3801">
        <w:rPr>
          <w:rFonts w:cstheme="minorHAnsi"/>
        </w:rPr>
        <w:tab/>
        <w:t>Discontinue paroxetine and initiate treatment with escitalopram.</w:t>
      </w:r>
    </w:p>
    <w:p w14:paraId="0B4531AD" w14:textId="77777777" w:rsidR="008D2C87" w:rsidRPr="002E3801" w:rsidRDefault="008D2C87" w:rsidP="008D2C87">
      <w:pPr>
        <w:ind w:left="720" w:hanging="540"/>
        <w:rPr>
          <w:rFonts w:cstheme="minorHAnsi"/>
        </w:rPr>
      </w:pPr>
      <w:r w:rsidRPr="002E3801">
        <w:rPr>
          <w:rFonts w:cstheme="minorHAnsi"/>
        </w:rPr>
        <w:t>2.4.</w:t>
      </w:r>
      <w:r w:rsidRPr="002E3801">
        <w:rPr>
          <w:rFonts w:cstheme="minorHAnsi"/>
        </w:rPr>
        <w:tab/>
        <w:t>Discontinue paroxetine and initiate treatment with citalopram.</w:t>
      </w:r>
    </w:p>
    <w:p w14:paraId="3FDFDED7" w14:textId="788F5FC2" w:rsidR="00C6326B" w:rsidRPr="002E3801" w:rsidRDefault="008D2C87" w:rsidP="008D2C87">
      <w:pPr>
        <w:ind w:left="720" w:hanging="540"/>
        <w:rPr>
          <w:rFonts w:cstheme="minorHAnsi"/>
        </w:rPr>
      </w:pPr>
      <w:r w:rsidRPr="002E3801">
        <w:rPr>
          <w:rFonts w:cstheme="minorHAnsi"/>
        </w:rPr>
        <w:t>2.5.</w:t>
      </w:r>
      <w:r w:rsidRPr="002E3801">
        <w:rPr>
          <w:rFonts w:cstheme="minorHAnsi"/>
        </w:rPr>
        <w:tab/>
        <w:t>Discontinue paroxetine and treat with cognitive behavioral therapy.</w:t>
      </w:r>
    </w:p>
    <w:p w14:paraId="5DCD00A0" w14:textId="77777777" w:rsidR="008D2C87" w:rsidRPr="002E3801" w:rsidRDefault="008D2C87" w:rsidP="00AA4E58">
      <w:pPr>
        <w:rPr>
          <w:rFonts w:cstheme="minorHAnsi"/>
        </w:rPr>
      </w:pPr>
    </w:p>
    <w:p w14:paraId="7A1D288F" w14:textId="50CDFF6D" w:rsidR="00CF2706" w:rsidRPr="002E3801" w:rsidRDefault="00CF2706" w:rsidP="00CF2706">
      <w:pPr>
        <w:rPr>
          <w:rFonts w:cstheme="minorHAnsi"/>
        </w:rPr>
      </w:pPr>
      <w:r w:rsidRPr="002E3801">
        <w:rPr>
          <w:rFonts w:cstheme="minorHAnsi"/>
        </w:rPr>
        <w:t xml:space="preserve">Adding paroxetine to tamoxifen reduces plasma </w:t>
      </w:r>
      <w:proofErr w:type="spellStart"/>
      <w:r w:rsidRPr="002E3801">
        <w:rPr>
          <w:rFonts w:cstheme="minorHAnsi"/>
        </w:rPr>
        <w:t>endoxifen</w:t>
      </w:r>
      <w:proofErr w:type="spellEnd"/>
      <w:r w:rsidRPr="002E3801">
        <w:rPr>
          <w:rFonts w:cstheme="minorHAnsi"/>
        </w:rPr>
        <w:t xml:space="preserve"> concentrations by 24 to 64 percent. Both paroxetine and fluoxetine are strong CYP2D6 inhibitors and depend heavily on that enzyme for their own metabolism. For patients on tamoxifen with concern for additional gynecologic cancers, anastrozole is a reasonable alternative endocrine agent.</w:t>
      </w:r>
    </w:p>
    <w:p w14:paraId="52B0F90E" w14:textId="77777777" w:rsidR="00CF2706" w:rsidRPr="002E3801" w:rsidRDefault="00CF2706" w:rsidP="00CF2706">
      <w:pPr>
        <w:rPr>
          <w:rFonts w:cstheme="minorHAnsi"/>
        </w:rPr>
      </w:pPr>
    </w:p>
    <w:p w14:paraId="4BA9E5F7" w14:textId="41180CD4" w:rsidR="00CF2706" w:rsidRPr="002E3801" w:rsidRDefault="00CF2706" w:rsidP="00CF2706">
      <w:pPr>
        <w:rPr>
          <w:rFonts w:cstheme="minorHAnsi"/>
        </w:rPr>
      </w:pPr>
      <w:r w:rsidRPr="002E3801">
        <w:rPr>
          <w:rFonts w:cstheme="minorHAnsi"/>
        </w:rPr>
        <w:t>This pharmacokinetic risk is duration dependent. A 25%, 50%, and 75% overlap between paroxetine and tamoxifen corresponds to a 24%, 54%, and 91% increase in breast cancer mortality, respectively (Woolpert 2025). The recurrence signal is concentrated in patients with cumulative overlap of 50% of days or more (HR 1.24). Brief courses for acute stabilization carry negligible risk.</w:t>
      </w:r>
    </w:p>
    <w:p w14:paraId="05C84473" w14:textId="77777777" w:rsidR="00CF2706" w:rsidRPr="002E3801" w:rsidRDefault="00CF2706" w:rsidP="00CF2706">
      <w:pPr>
        <w:rPr>
          <w:rFonts w:cstheme="minorHAnsi"/>
        </w:rPr>
      </w:pPr>
    </w:p>
    <w:p w14:paraId="275BDD03" w14:textId="6A4F7855" w:rsidR="00C6326B" w:rsidRPr="002E3801" w:rsidRDefault="00CF2706" w:rsidP="00CF2706">
      <w:pPr>
        <w:rPr>
          <w:rFonts w:cstheme="minorHAnsi"/>
        </w:rPr>
      </w:pPr>
      <w:r w:rsidRPr="002E3801">
        <w:rPr>
          <w:rFonts w:cstheme="minorHAnsi"/>
        </w:rPr>
        <w:t xml:space="preserve">In a CYP2D6 poor metabolizer on tamoxifen, strong inhibitors like paroxetine further compromise </w:t>
      </w:r>
      <w:proofErr w:type="spellStart"/>
      <w:r w:rsidRPr="002E3801">
        <w:rPr>
          <w:rFonts w:cstheme="minorHAnsi"/>
        </w:rPr>
        <w:t>endoxifen</w:t>
      </w:r>
      <w:proofErr w:type="spellEnd"/>
      <w:r w:rsidRPr="002E3801">
        <w:rPr>
          <w:rFonts w:cstheme="minorHAnsi"/>
        </w:rPr>
        <w:t xml:space="preserve"> production. The right move is not to increase the dose. Either switch to a weaker CYP2D6 inhibitor or CBT, or work with oncology to change the endocrine therapy altogether.</w:t>
      </w:r>
    </w:p>
    <w:p w14:paraId="45214FC5" w14:textId="77777777" w:rsidR="00AC4E31" w:rsidRPr="002E3801" w:rsidRDefault="00AC4E31" w:rsidP="00CF2706">
      <w:pPr>
        <w:rPr>
          <w:rFonts w:cstheme="minorHAnsi"/>
        </w:rPr>
      </w:pPr>
    </w:p>
    <w:p w14:paraId="17493D26" w14:textId="5A5F2BEA" w:rsidR="00AC4E31" w:rsidRPr="002E3801" w:rsidRDefault="00AC4E31" w:rsidP="00CF2706">
      <w:pPr>
        <w:rPr>
          <w:rFonts w:cstheme="minorHAnsi"/>
        </w:rPr>
      </w:pPr>
      <w:r w:rsidRPr="002E3801">
        <w:rPr>
          <w:rFonts w:cstheme="minorHAnsi"/>
        </w:rPr>
        <w:t>Answer choice review:</w:t>
      </w:r>
    </w:p>
    <w:p w14:paraId="3EE5577F" w14:textId="1056457D" w:rsidR="00AC4E31" w:rsidRPr="002E3801" w:rsidRDefault="00AC4E31" w:rsidP="00AC4E31">
      <w:pPr>
        <w:ind w:left="720" w:hanging="540"/>
        <w:rPr>
          <w:rFonts w:cstheme="minorHAnsi"/>
        </w:rPr>
      </w:pPr>
      <w:r w:rsidRPr="002E3801">
        <w:rPr>
          <w:rFonts w:cstheme="minorHAnsi"/>
        </w:rPr>
        <w:t xml:space="preserve">2.1 </w:t>
      </w:r>
      <w:r w:rsidR="00B545C4">
        <w:rPr>
          <w:rFonts w:cstheme="minorHAnsi"/>
        </w:rPr>
        <w:t xml:space="preserve">    </w:t>
      </w:r>
      <w:r w:rsidRPr="002E3801">
        <w:rPr>
          <w:rFonts w:cstheme="minorHAnsi"/>
        </w:rPr>
        <w:t xml:space="preserve">Increase paroxetine, continue tamoxifen: Least appropriate: further increases a strong CYP2D6 inhibitor in a poor metabolizer, driving </w:t>
      </w:r>
      <w:proofErr w:type="spellStart"/>
      <w:r w:rsidRPr="002E3801">
        <w:rPr>
          <w:rFonts w:cstheme="minorHAnsi"/>
        </w:rPr>
        <w:t>endoxifen</w:t>
      </w:r>
      <w:proofErr w:type="spellEnd"/>
      <w:r w:rsidRPr="002E3801">
        <w:rPr>
          <w:rFonts w:cstheme="minorHAnsi"/>
        </w:rPr>
        <w:t xml:space="preserve"> even lower despite nonresponse at the current dose.</w:t>
      </w:r>
    </w:p>
    <w:p w14:paraId="7F5A7A46" w14:textId="77777777" w:rsidR="00AC4E31" w:rsidRPr="002E3801" w:rsidRDefault="00AC4E31" w:rsidP="00AC4E31">
      <w:pPr>
        <w:ind w:left="720" w:hanging="540"/>
        <w:rPr>
          <w:rFonts w:cstheme="minorHAnsi"/>
        </w:rPr>
      </w:pPr>
    </w:p>
    <w:p w14:paraId="4D11D926" w14:textId="46A7BC1A" w:rsidR="00AC4E31" w:rsidRPr="002E3801" w:rsidRDefault="00AC4E31" w:rsidP="00AC4E31">
      <w:pPr>
        <w:ind w:left="720" w:hanging="540"/>
        <w:rPr>
          <w:rFonts w:cstheme="minorHAnsi"/>
        </w:rPr>
      </w:pPr>
      <w:r w:rsidRPr="002E3801">
        <w:rPr>
          <w:rFonts w:cstheme="minorHAnsi"/>
        </w:rPr>
        <w:t xml:space="preserve">2.2 </w:t>
      </w:r>
      <w:r w:rsidR="00B545C4">
        <w:rPr>
          <w:rFonts w:cstheme="minorHAnsi"/>
        </w:rPr>
        <w:t xml:space="preserve">    </w:t>
      </w:r>
      <w:r w:rsidRPr="002E3801">
        <w:rPr>
          <w:rFonts w:cstheme="minorHAnsi"/>
        </w:rPr>
        <w:t>Increase paroxetine, switch to anastrozole: Reasonable but oncology</w:t>
      </w:r>
      <w:r w:rsidRPr="002E3801">
        <w:rPr>
          <w:rFonts w:ascii="Cambria Math" w:hAnsi="Cambria Math" w:cs="Cambria Math"/>
        </w:rPr>
        <w:t>‑</w:t>
      </w:r>
      <w:r w:rsidRPr="002E3801">
        <w:rPr>
          <w:rFonts w:cstheme="minorHAnsi"/>
        </w:rPr>
        <w:t>dependent: changing to an aromatase inhibitor removes the CYP2D6 interaction and can be appropriate but should be an oncology</w:t>
      </w:r>
      <w:r w:rsidRPr="002E3801">
        <w:rPr>
          <w:rFonts w:ascii="Cambria Math" w:hAnsi="Cambria Math" w:cs="Cambria Math"/>
        </w:rPr>
        <w:t>‑</w:t>
      </w:r>
      <w:r w:rsidRPr="002E3801">
        <w:rPr>
          <w:rFonts w:cstheme="minorHAnsi"/>
        </w:rPr>
        <w:t>led decision rather than a default psychiatric move.</w:t>
      </w:r>
    </w:p>
    <w:p w14:paraId="40C45B19" w14:textId="77777777" w:rsidR="00AC4E31" w:rsidRPr="002E3801" w:rsidRDefault="00AC4E31" w:rsidP="00AC4E31">
      <w:pPr>
        <w:ind w:left="720" w:hanging="540"/>
        <w:rPr>
          <w:rFonts w:cstheme="minorHAnsi"/>
        </w:rPr>
      </w:pPr>
    </w:p>
    <w:p w14:paraId="47E7B52F" w14:textId="4FABB30B" w:rsidR="00AC4E31" w:rsidRPr="002E3801" w:rsidRDefault="00AC4E31" w:rsidP="00AC4E31">
      <w:pPr>
        <w:ind w:left="720" w:hanging="540"/>
        <w:rPr>
          <w:rFonts w:cstheme="minorHAnsi"/>
        </w:rPr>
      </w:pPr>
      <w:r w:rsidRPr="002E3801">
        <w:rPr>
          <w:rFonts w:cstheme="minorHAnsi"/>
        </w:rPr>
        <w:t xml:space="preserve">2.3 </w:t>
      </w:r>
      <w:r w:rsidR="00B545C4">
        <w:rPr>
          <w:rFonts w:cstheme="minorHAnsi"/>
        </w:rPr>
        <w:t xml:space="preserve">    </w:t>
      </w:r>
      <w:r w:rsidRPr="002E3801">
        <w:rPr>
          <w:rFonts w:cstheme="minorHAnsi"/>
        </w:rPr>
        <w:t xml:space="preserve">Stop paroxetine, start escitalopram: Preferred option: escitalopram is a weak CYP2D6 inhibitor, and switching from paroxetine has been shown to raise </w:t>
      </w:r>
      <w:proofErr w:type="spellStart"/>
      <w:r w:rsidRPr="002E3801">
        <w:rPr>
          <w:rFonts w:cstheme="minorHAnsi"/>
        </w:rPr>
        <w:t>endoxifen</w:t>
      </w:r>
      <w:proofErr w:type="spellEnd"/>
      <w:r w:rsidRPr="002E3801">
        <w:rPr>
          <w:rFonts w:cstheme="minorHAnsi"/>
        </w:rPr>
        <w:t xml:space="preserve"> concentrations while maintaining antidepressant treatment.</w:t>
      </w:r>
    </w:p>
    <w:p w14:paraId="1F1EA385" w14:textId="77777777" w:rsidR="00AC4E31" w:rsidRPr="002E3801" w:rsidRDefault="00AC4E31" w:rsidP="00AC4E31">
      <w:pPr>
        <w:ind w:left="720" w:hanging="540"/>
        <w:rPr>
          <w:rFonts w:cstheme="minorHAnsi"/>
        </w:rPr>
      </w:pPr>
    </w:p>
    <w:p w14:paraId="7573D7D1" w14:textId="0E1D72BB" w:rsidR="00AC4E31" w:rsidRPr="002E3801" w:rsidRDefault="00AC4E31" w:rsidP="00AC4E31">
      <w:pPr>
        <w:ind w:left="720" w:hanging="540"/>
        <w:rPr>
          <w:rFonts w:cstheme="minorHAnsi"/>
        </w:rPr>
      </w:pPr>
      <w:r w:rsidRPr="002E3801">
        <w:rPr>
          <w:rFonts w:cstheme="minorHAnsi"/>
        </w:rPr>
        <w:t>2.4</w:t>
      </w:r>
      <w:r w:rsidR="00B545C4">
        <w:rPr>
          <w:rFonts w:cstheme="minorHAnsi"/>
        </w:rPr>
        <w:t xml:space="preserve">.   </w:t>
      </w:r>
      <w:r w:rsidRPr="002E3801">
        <w:rPr>
          <w:rFonts w:cstheme="minorHAnsi"/>
        </w:rPr>
        <w:t xml:space="preserve"> Stop paroxetine, start citalopram: Also acceptable: citalopram is a relatively weak CYP2D6 inhibitor and is generally considered compatible with tamoxifen</w:t>
      </w:r>
    </w:p>
    <w:p w14:paraId="782B5719" w14:textId="77777777" w:rsidR="00AC4E31" w:rsidRPr="002E3801" w:rsidRDefault="00AC4E31" w:rsidP="00AC4E31">
      <w:pPr>
        <w:ind w:left="720" w:hanging="540"/>
        <w:rPr>
          <w:rFonts w:cstheme="minorHAnsi"/>
        </w:rPr>
      </w:pPr>
    </w:p>
    <w:p w14:paraId="113D86AA" w14:textId="7D45EBAA" w:rsidR="00AC4E31" w:rsidRPr="002E3801" w:rsidRDefault="00AC4E31" w:rsidP="00AC4E31">
      <w:pPr>
        <w:ind w:left="720" w:hanging="540"/>
        <w:rPr>
          <w:rFonts w:cstheme="minorHAnsi"/>
        </w:rPr>
      </w:pPr>
      <w:r w:rsidRPr="002E3801">
        <w:rPr>
          <w:rFonts w:cstheme="minorHAnsi"/>
        </w:rPr>
        <w:t xml:space="preserve">2.5 </w:t>
      </w:r>
      <w:r w:rsidR="00B545C4">
        <w:rPr>
          <w:rFonts w:cstheme="minorHAnsi"/>
        </w:rPr>
        <w:t xml:space="preserve">    </w:t>
      </w:r>
      <w:r w:rsidRPr="002E3801">
        <w:rPr>
          <w:rFonts w:cstheme="minorHAnsi"/>
        </w:rPr>
        <w:t>Stop paroxetine, use CBT: Rational nonpharmacologic option: CBT is evidence</w:t>
      </w:r>
      <w:r w:rsidRPr="002E3801">
        <w:rPr>
          <w:rFonts w:ascii="Cambria Math" w:hAnsi="Cambria Math" w:cs="Cambria Math"/>
        </w:rPr>
        <w:t>‑</w:t>
      </w:r>
      <w:r w:rsidRPr="002E3801">
        <w:rPr>
          <w:rFonts w:cstheme="minorHAnsi"/>
        </w:rPr>
        <w:t>based for depression and hot</w:t>
      </w:r>
      <w:r w:rsidRPr="002E3801">
        <w:rPr>
          <w:rFonts w:ascii="Cambria Math" w:hAnsi="Cambria Math" w:cs="Cambria Math"/>
        </w:rPr>
        <w:t>‑</w:t>
      </w:r>
      <w:r w:rsidRPr="002E3801">
        <w:rPr>
          <w:rFonts w:cstheme="minorHAnsi"/>
        </w:rPr>
        <w:t>flash coping in breast cancer and completely avoids CYP2D6 inhibition, but would still add a safer antidepressant given melancholic presentation.</w:t>
      </w:r>
    </w:p>
    <w:p w14:paraId="0A3A89B8" w14:textId="77777777" w:rsidR="00C6326B" w:rsidRPr="002E3801" w:rsidRDefault="00C6326B" w:rsidP="00AA4E58">
      <w:pPr>
        <w:rPr>
          <w:rFonts w:cstheme="minorHAnsi"/>
        </w:rPr>
      </w:pPr>
    </w:p>
    <w:p w14:paraId="630E9C49" w14:textId="77777777" w:rsidR="00107869" w:rsidRPr="002E3801" w:rsidRDefault="00107869" w:rsidP="00AA4E58">
      <w:pPr>
        <w:rPr>
          <w:rFonts w:cstheme="minorHAnsi"/>
        </w:rPr>
      </w:pPr>
    </w:p>
    <w:p w14:paraId="66FC0254" w14:textId="4972FFCE" w:rsidR="00107869" w:rsidRPr="002E3801" w:rsidRDefault="00107869" w:rsidP="00AA4E58">
      <w:pPr>
        <w:rPr>
          <w:rFonts w:cstheme="minorHAnsi"/>
        </w:rPr>
      </w:pPr>
      <w:r w:rsidRPr="002E3801">
        <w:rPr>
          <w:rFonts w:cstheme="minorHAnsi"/>
          <w:b/>
          <w:bCs/>
        </w:rPr>
        <w:t>Table</w:t>
      </w:r>
      <w:r w:rsidRPr="002E3801">
        <w:rPr>
          <w:rFonts w:cstheme="minorHAnsi"/>
        </w:rPr>
        <w:t>: Cytochrome P450 Antidepressant Interactions in Breast Cancer Endocrine Therapy (Adapted from Doherty 2026)</w:t>
      </w:r>
    </w:p>
    <w:p w14:paraId="73C61AE3" w14:textId="77777777" w:rsidR="00107869" w:rsidRPr="002E3801" w:rsidRDefault="00107869" w:rsidP="00AA4E58">
      <w:pPr>
        <w:rPr>
          <w:rFonts w:cstheme="minorHAnsi"/>
        </w:rPr>
      </w:pPr>
    </w:p>
    <w:tbl>
      <w:tblPr>
        <w:tblW w:w="0" w:type="dxa"/>
        <w:tblCellMar>
          <w:left w:w="0" w:type="dxa"/>
          <w:right w:w="0" w:type="dxa"/>
        </w:tblCellMar>
        <w:tblLook w:val="04A0" w:firstRow="1" w:lastRow="0" w:firstColumn="1" w:lastColumn="0" w:noHBand="0" w:noVBand="1"/>
      </w:tblPr>
      <w:tblGrid>
        <w:gridCol w:w="1352"/>
        <w:gridCol w:w="1066"/>
        <w:gridCol w:w="916"/>
        <w:gridCol w:w="1647"/>
        <w:gridCol w:w="1576"/>
        <w:gridCol w:w="2787"/>
      </w:tblGrid>
      <w:tr w:rsidR="00265765" w:rsidRPr="002E3801" w14:paraId="7B9B80EC"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40444A"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lastRenderedPageBreak/>
              <w:t>Agent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88BB6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CYP2D6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8B17B2"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CYP3A4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18CBFF"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Tamoxifen (SERM) Risk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56E8A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AI Risk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28218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Clinical Summary</w:t>
            </w:r>
          </w:p>
        </w:tc>
      </w:tr>
      <w:tr w:rsidR="00265765" w:rsidRPr="002E3801" w14:paraId="1170BE0B"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ADDD1E"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Paroxetine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087ED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F61D99"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DA5239"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 xml:space="preserve">High Risk (Decreases active </w:t>
            </w:r>
            <w:proofErr w:type="spellStart"/>
            <w:r w:rsidRPr="00D85F4D">
              <w:rPr>
                <w:rFonts w:eastAsia="Times New Roman" w:cstheme="minorHAnsi"/>
                <w:sz w:val="24"/>
                <w:szCs w:val="24"/>
              </w:rPr>
              <w:t>endoxifen</w:t>
            </w:r>
            <w:proofErr w:type="spellEnd"/>
            <w:r w:rsidRPr="00D85F4D">
              <w:rPr>
                <w:rFonts w:eastAsia="Times New Roman" w:cstheme="minorHAnsi"/>
                <w:sz w:val="24"/>
                <w:szCs w:val="24"/>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910DC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CB5B0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Avoid with tamoxifen. Uniquely tied to negative clinical outcome data.</w:t>
            </w:r>
          </w:p>
        </w:tc>
      </w:tr>
      <w:tr w:rsidR="00265765" w:rsidRPr="002E3801" w14:paraId="5C19E668"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3767F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Fluoxetine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9B480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6958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Mild-Mod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4307E0"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 xml:space="preserve">High Risk (Decreases active </w:t>
            </w:r>
            <w:proofErr w:type="spellStart"/>
            <w:r w:rsidRPr="00D85F4D">
              <w:rPr>
                <w:rFonts w:eastAsia="Times New Roman" w:cstheme="minorHAnsi"/>
                <w:sz w:val="24"/>
                <w:szCs w:val="24"/>
              </w:rPr>
              <w:t>endoxifen</w:t>
            </w:r>
            <w:proofErr w:type="spellEnd"/>
            <w:r w:rsidRPr="00D85F4D">
              <w:rPr>
                <w:rFonts w:eastAsia="Times New Roman" w:cstheme="minorHAnsi"/>
                <w:sz w:val="24"/>
                <w:szCs w:val="24"/>
              </w:rPr>
              <w: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92004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Potential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209C52"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Avoid with tamoxifen. Long half-life prolongs DDI window during cross-taper.</w:t>
            </w:r>
          </w:p>
        </w:tc>
      </w:tr>
      <w:tr w:rsidR="00265765" w:rsidRPr="002E3801" w14:paraId="1655DD44"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A8FDE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Bupropion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220DE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7CB947"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DCA88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High Risk (Induces poor-metabolizer state)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39B3F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BA90E8"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 xml:space="preserve">Avoid with tamoxifen. Potent </w:t>
            </w:r>
            <w:proofErr w:type="spellStart"/>
            <w:r w:rsidRPr="00D85F4D">
              <w:rPr>
                <w:rFonts w:eastAsia="Times New Roman" w:cstheme="minorHAnsi"/>
                <w:sz w:val="24"/>
                <w:szCs w:val="24"/>
              </w:rPr>
              <w:t>phenoconversion</w:t>
            </w:r>
            <w:proofErr w:type="spellEnd"/>
            <w:r w:rsidRPr="00D85F4D">
              <w:rPr>
                <w:rFonts w:eastAsia="Times New Roman" w:cstheme="minorHAnsi"/>
                <w:sz w:val="24"/>
                <w:szCs w:val="24"/>
              </w:rPr>
              <w:t xml:space="preserve"> risk.</w:t>
            </w:r>
          </w:p>
        </w:tc>
      </w:tr>
      <w:tr w:rsidR="00265765" w:rsidRPr="002E3801" w14:paraId="41314B40"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162A07"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Duloxetine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5754D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Moderate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5D9C9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4CE4F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Moderate Risk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F95DC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8E968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Use with caution. Moderate pathway blockade; reserve for comorbid neuropathic pain.</w:t>
            </w:r>
          </w:p>
        </w:tc>
      </w:tr>
      <w:tr w:rsidR="00265765" w:rsidRPr="002E3801" w14:paraId="53CB3588"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0B569"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Sertraline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DC4AD8"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Mild-Mod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30282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81E27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 Risk at standard doses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D90DA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EE6CA8"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Use with caution. Dose-dependent 2D6 inhibition; keep doses &lt;150 mg.</w:t>
            </w:r>
          </w:p>
        </w:tc>
      </w:tr>
      <w:tr w:rsidR="00265765" w:rsidRPr="002E3801" w14:paraId="68D93E76"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D18DB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Venlafaxine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36106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20FDDE"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B7E01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1C1C1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6F2487"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Preferred / Safe. Ideal first-line choice for comorbid mood and vasomotor symptoms.</w:t>
            </w:r>
          </w:p>
        </w:tc>
      </w:tr>
      <w:tr w:rsidR="00265765" w:rsidRPr="002E3801" w14:paraId="15EDF773"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3E128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Escitalopram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9A0D4"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7BD27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46C76C"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5D550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Potential Risk (Anastrozole)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948CE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Preferred alternative. Can increase anastrozole levels in patients with obesity; monitor clinically.</w:t>
            </w:r>
          </w:p>
        </w:tc>
      </w:tr>
      <w:tr w:rsidR="00265765" w:rsidRPr="002E3801" w14:paraId="69E5B921"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3AAA7A"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Citalopram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AAF0E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E87495"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D477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3BFADE"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1417E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Acceptable alternative. Low DDI risk; monitor QTc interval at higher therapeutic doses.</w:t>
            </w:r>
          </w:p>
        </w:tc>
      </w:tr>
      <w:tr w:rsidR="00265765" w:rsidRPr="002E3801" w14:paraId="21E351B2" w14:textId="77777777" w:rsidTr="00734EE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C1A61"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Mirtazapine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8CCA96"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44C40B"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Minimal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1B4E3"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25289A"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Negligible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93885D" w14:textId="77777777" w:rsidR="00265765" w:rsidRPr="00D85F4D" w:rsidRDefault="00265765" w:rsidP="00734EEC">
            <w:pPr>
              <w:rPr>
                <w:rFonts w:eastAsia="Times New Roman" w:cstheme="minorHAnsi"/>
                <w:sz w:val="24"/>
                <w:szCs w:val="24"/>
              </w:rPr>
            </w:pPr>
            <w:r w:rsidRPr="00D85F4D">
              <w:rPr>
                <w:rFonts w:eastAsia="Times New Roman" w:cstheme="minorHAnsi"/>
                <w:sz w:val="24"/>
                <w:szCs w:val="24"/>
              </w:rPr>
              <w:t>Preferred / Safe. Excellent option if comorbid insomnia, cachexia, or nausea are prominent.</w:t>
            </w:r>
          </w:p>
        </w:tc>
      </w:tr>
    </w:tbl>
    <w:p w14:paraId="7FA41CED" w14:textId="77777777" w:rsidR="00107869" w:rsidRPr="002E3801" w:rsidRDefault="00107869" w:rsidP="00AA4E58">
      <w:pPr>
        <w:rPr>
          <w:rFonts w:cstheme="minorHAnsi"/>
        </w:rPr>
      </w:pPr>
    </w:p>
    <w:p w14:paraId="02C2123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Patient Care, Medical Knowledge</w:t>
      </w:r>
    </w:p>
    <w:p w14:paraId="6A418E90"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What are treatment alternatives for this patient? </w:t>
      </w:r>
    </w:p>
    <w:p w14:paraId="70070833" w14:textId="77777777" w:rsidR="00C6326B" w:rsidRPr="002E3801" w:rsidRDefault="00C6326B" w:rsidP="00AA4E58">
      <w:pPr>
        <w:rPr>
          <w:rFonts w:cstheme="minorHAnsi"/>
        </w:rPr>
      </w:pPr>
    </w:p>
    <w:p w14:paraId="5349426E" w14:textId="35B5563E" w:rsidR="001274C3" w:rsidRPr="002E3801" w:rsidRDefault="001274C3" w:rsidP="001274C3">
      <w:pPr>
        <w:ind w:left="720" w:hanging="540"/>
        <w:rPr>
          <w:rFonts w:cstheme="minorHAnsi"/>
        </w:rPr>
      </w:pPr>
      <w:r w:rsidRPr="002E3801">
        <w:rPr>
          <w:rFonts w:cstheme="minorHAnsi"/>
        </w:rPr>
        <w:t>3.1.</w:t>
      </w:r>
      <w:r w:rsidRPr="002E3801">
        <w:rPr>
          <w:rFonts w:cstheme="minorHAnsi"/>
        </w:rPr>
        <w:tab/>
        <w:t>Other antidepressants, including citalopram, mirtazapine</w:t>
      </w:r>
      <w:r w:rsidR="00DF5FFA">
        <w:rPr>
          <w:rFonts w:cstheme="minorHAnsi"/>
        </w:rPr>
        <w:t>,</w:t>
      </w:r>
      <w:r w:rsidRPr="002E3801">
        <w:rPr>
          <w:rFonts w:cstheme="minorHAnsi"/>
        </w:rPr>
        <w:t xml:space="preserve"> sertraline, venlafaxine</w:t>
      </w:r>
      <w:r w:rsidR="00DF5FFA">
        <w:rPr>
          <w:rFonts w:cstheme="minorHAnsi"/>
        </w:rPr>
        <w:t xml:space="preserve"> </w:t>
      </w:r>
      <w:r w:rsidRPr="002E3801">
        <w:rPr>
          <w:rFonts w:cstheme="minorHAnsi"/>
        </w:rPr>
        <w:t>have alternate metabolic pathways. Venlafaxine is often preferred in C-L settings because it lacks meaningful CYP2D6 inhibition and independently treats hot flashes.</w:t>
      </w:r>
    </w:p>
    <w:p w14:paraId="3C866202" w14:textId="77777777" w:rsidR="001274C3" w:rsidRPr="002E3801" w:rsidRDefault="001274C3" w:rsidP="001274C3">
      <w:pPr>
        <w:ind w:left="720" w:hanging="540"/>
        <w:rPr>
          <w:rFonts w:cstheme="minorHAnsi"/>
        </w:rPr>
      </w:pPr>
      <w:r w:rsidRPr="002E3801">
        <w:rPr>
          <w:rFonts w:cstheme="minorHAnsi"/>
        </w:rPr>
        <w:t>3.2.</w:t>
      </w:r>
      <w:r w:rsidRPr="002E3801">
        <w:rPr>
          <w:rFonts w:cstheme="minorHAnsi"/>
        </w:rPr>
        <w:tab/>
        <w:t>Non-medication alternatives include cognitive behavioral therapy.</w:t>
      </w:r>
    </w:p>
    <w:p w14:paraId="0A6ABDB9" w14:textId="77777777" w:rsidR="001274C3" w:rsidRPr="002E3801" w:rsidRDefault="001274C3" w:rsidP="001274C3">
      <w:pPr>
        <w:ind w:left="720" w:hanging="540"/>
        <w:rPr>
          <w:rFonts w:cstheme="minorHAnsi"/>
        </w:rPr>
      </w:pPr>
      <w:r w:rsidRPr="002E3801">
        <w:rPr>
          <w:rFonts w:cstheme="minorHAnsi"/>
        </w:rPr>
        <w:t>3.3.</w:t>
      </w:r>
      <w:r w:rsidRPr="002E3801">
        <w:rPr>
          <w:rFonts w:cstheme="minorHAnsi"/>
        </w:rPr>
        <w:tab/>
        <w:t>Changing from tamoxifen to an alternative anti-cancer-recurrence medication (e.g., anastrozole).</w:t>
      </w:r>
    </w:p>
    <w:p w14:paraId="5DAC5E4C" w14:textId="77777777" w:rsidR="001274C3" w:rsidRPr="002E3801" w:rsidRDefault="001274C3" w:rsidP="00AA4E58">
      <w:pPr>
        <w:rPr>
          <w:rFonts w:cstheme="minorHAnsi"/>
        </w:rPr>
      </w:pPr>
    </w:p>
    <w:p w14:paraId="5BC8BC0A" w14:textId="42053AC5"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EE2B9C7" w14:textId="77777777" w:rsidR="00C6326B" w:rsidRPr="002E3801" w:rsidRDefault="00C6326B" w:rsidP="00AA4E58">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1AFDE196" w14:textId="538A0CFC" w:rsidR="00C6326B" w:rsidRPr="002E3801" w:rsidRDefault="00C6326B" w:rsidP="00AA4E58">
      <w:pPr>
        <w:rPr>
          <w:rFonts w:cstheme="minorHAnsi"/>
        </w:rPr>
      </w:pPr>
      <w:r w:rsidRPr="002E3801">
        <w:rPr>
          <w:rFonts w:cstheme="minorHAnsi"/>
        </w:rPr>
        <w:t>Unacceptable:</w:t>
      </w:r>
      <w:r w:rsidRPr="002E3801">
        <w:rPr>
          <w:rFonts w:cstheme="minorHAnsi"/>
        </w:rPr>
        <w:tab/>
        <w:t>1/</w:t>
      </w:r>
      <w:r w:rsidR="0066795E">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8C3E640" w14:textId="7CF950F1"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2/</w:t>
      </w:r>
      <w:r w:rsidR="0066795E">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E64E5EA" w14:textId="03A31A93" w:rsidR="00C6326B" w:rsidRPr="002E3801" w:rsidRDefault="00C6326B" w:rsidP="00AA4E58">
      <w:pPr>
        <w:rPr>
          <w:rFonts w:cstheme="minorHAnsi"/>
        </w:rPr>
      </w:pPr>
      <w:r w:rsidRPr="002E3801">
        <w:rPr>
          <w:rFonts w:cstheme="minorHAnsi"/>
        </w:rPr>
        <w:t>Exceptional:</w:t>
      </w:r>
      <w:r w:rsidRPr="002E3801">
        <w:rPr>
          <w:rFonts w:cstheme="minorHAnsi"/>
        </w:rPr>
        <w:tab/>
      </w:r>
      <w:r w:rsidR="0066795E">
        <w:rPr>
          <w:rFonts w:cstheme="minorHAnsi"/>
        </w:rPr>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732AA67" w14:textId="48251E5A" w:rsidR="0066795E" w:rsidRDefault="0066795E" w:rsidP="0040127E">
      <w:pPr>
        <w:rPr>
          <w:rFonts w:cstheme="minorHAnsi"/>
          <w:b/>
        </w:rPr>
      </w:pPr>
    </w:p>
    <w:p w14:paraId="5FAAF0B1" w14:textId="5510239A" w:rsidR="0040127E" w:rsidRPr="002E3801" w:rsidRDefault="0040127E" w:rsidP="0040127E">
      <w:pPr>
        <w:rPr>
          <w:rFonts w:cstheme="minorHAnsi"/>
          <w:bCs/>
        </w:rPr>
      </w:pPr>
      <w:r w:rsidRPr="002E3801">
        <w:rPr>
          <w:rFonts w:cstheme="minorHAnsi"/>
          <w:bCs/>
        </w:rPr>
        <w:t xml:space="preserve">Genomic testing is becoming a more frequent part of psychiatric practice, especially with patients on tamoxifen and when there is treatment-resistant mood disorder or poor tolerance of psychotropic medication. However, genotype to phenotype testing should be done cautiously, as misinterpretation of genomic testing has been associated with 50% misprediction. </w:t>
      </w:r>
    </w:p>
    <w:p w14:paraId="3BE093BD" w14:textId="77777777" w:rsidR="0040127E" w:rsidRPr="002E3801" w:rsidRDefault="0040127E" w:rsidP="0040127E">
      <w:pPr>
        <w:rPr>
          <w:rFonts w:cstheme="minorHAnsi"/>
          <w:bCs/>
        </w:rPr>
      </w:pPr>
    </w:p>
    <w:p w14:paraId="253BEAFF" w14:textId="3190808B" w:rsidR="00C6326B" w:rsidRPr="002E3801" w:rsidRDefault="0040127E" w:rsidP="0040127E">
      <w:pPr>
        <w:rPr>
          <w:rFonts w:cstheme="minorHAnsi"/>
          <w:bCs/>
        </w:rPr>
      </w:pPr>
      <w:r w:rsidRPr="002E3801">
        <w:rPr>
          <w:rFonts w:cstheme="minorHAnsi"/>
          <w:bCs/>
        </w:rPr>
        <w:t>The "Adherence Paradox": Untreated MDD independently drives AET (adjuvant endocrine therapy) non-adherence peaking in younger women and during the first 18 months of therapy, doubling 5-year breast cancer recurrence risk (HR 2.10). Effectively treating depression to remission restores AET adherence and normalizes recurrence risk to baseline. Psychiatric remission is an oncological necessity, requiring non-inhibiting antidepressants (e.g., venlafaxine) to preserve tamoxifen bioactivation.  (</w:t>
      </w:r>
      <w:proofErr w:type="spellStart"/>
      <w:r w:rsidRPr="002E3801">
        <w:rPr>
          <w:rFonts w:cstheme="minorHAnsi"/>
          <w:bCs/>
        </w:rPr>
        <w:t>Aboumrad</w:t>
      </w:r>
      <w:proofErr w:type="spellEnd"/>
      <w:r w:rsidRPr="002E3801">
        <w:rPr>
          <w:rFonts w:cstheme="minorHAnsi"/>
          <w:bCs/>
        </w:rPr>
        <w:t xml:space="preserve"> 2026)</w:t>
      </w:r>
    </w:p>
    <w:p w14:paraId="19D2E15D" w14:textId="77777777" w:rsidR="0040127E" w:rsidRPr="002E3801" w:rsidRDefault="0040127E" w:rsidP="0040127E">
      <w:pPr>
        <w:rPr>
          <w:rFonts w:cstheme="minorHAnsi"/>
        </w:rPr>
      </w:pPr>
    </w:p>
    <w:p w14:paraId="06B3055E"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Clinical Pearl</w:t>
      </w:r>
    </w:p>
    <w:p w14:paraId="1CE19AA0" w14:textId="77777777" w:rsidR="00C6326B" w:rsidRPr="002E3801" w:rsidRDefault="00C6326B" w:rsidP="00AA4E58">
      <w:pPr>
        <w:rPr>
          <w:rFonts w:cstheme="minorHAnsi"/>
        </w:rPr>
      </w:pPr>
    </w:p>
    <w:p w14:paraId="0F7F1481" w14:textId="1D695423" w:rsidR="00C6326B" w:rsidRPr="002E3801" w:rsidRDefault="00D74500" w:rsidP="00AA4E58">
      <w:pPr>
        <w:rPr>
          <w:rFonts w:cstheme="minorHAnsi"/>
        </w:rPr>
      </w:pPr>
      <w:r w:rsidRPr="002E3801">
        <w:rPr>
          <w:rFonts w:cstheme="minorHAnsi"/>
        </w:rPr>
        <w:t>Cytochrome P450 testing may improve outcomes when tamoxifen is considered for prevention of recurrence of estrogen-receptor-positive breast cancer, especially when depression is being concurrently treated.</w:t>
      </w:r>
    </w:p>
    <w:p w14:paraId="392C38BB" w14:textId="77777777" w:rsidR="00A53474" w:rsidRPr="00D85F4D" w:rsidRDefault="00A53474" w:rsidP="00AA4E58">
      <w:pPr>
        <w:rPr>
          <w:rFonts w:eastAsia="Times New Roman" w:cstheme="minorHAnsi"/>
          <w:color w:val="4F81BD"/>
          <w:szCs w:val="26"/>
        </w:rPr>
      </w:pPr>
    </w:p>
    <w:p w14:paraId="1DB9EB53" w14:textId="77777777" w:rsidR="008E539C" w:rsidRPr="00D85F4D" w:rsidRDefault="008E539C" w:rsidP="00A53474">
      <w:pPr>
        <w:pStyle w:val="Heading2"/>
        <w:rPr>
          <w:rFonts w:asciiTheme="minorHAnsi" w:hAnsiTheme="minorHAnsi" w:cstheme="minorHAnsi"/>
        </w:rPr>
      </w:pPr>
      <w:r w:rsidRPr="00D85F4D">
        <w:rPr>
          <w:rFonts w:asciiTheme="minorHAnsi" w:hAnsiTheme="minorHAnsi" w:cstheme="minorHAnsi"/>
        </w:rPr>
        <w:t>Summary of Fellow’s Performance</w:t>
      </w:r>
    </w:p>
    <w:p w14:paraId="00859B22" w14:textId="77777777" w:rsidR="008E539C" w:rsidRPr="002E3801" w:rsidRDefault="008E539C" w:rsidP="00AA4E58">
      <w:pPr>
        <w:rPr>
          <w:rFonts w:cstheme="minorHAnsi"/>
        </w:rPr>
      </w:pPr>
    </w:p>
    <w:p w14:paraId="209D21DF" w14:textId="77777777" w:rsidR="008E539C" w:rsidRPr="002E3801" w:rsidRDefault="008E539C" w:rsidP="00AA4E58">
      <w:pPr>
        <w:rPr>
          <w:rFonts w:cstheme="minorHAnsi"/>
        </w:rPr>
      </w:pPr>
    </w:p>
    <w:p w14:paraId="47293C88" w14:textId="77777777" w:rsidR="008E539C" w:rsidRPr="002E3801" w:rsidRDefault="008E539C" w:rsidP="00AA4E58">
      <w:pPr>
        <w:rPr>
          <w:rFonts w:cstheme="minorHAnsi"/>
        </w:rPr>
      </w:pPr>
    </w:p>
    <w:p w14:paraId="14040E8E" w14:textId="77777777" w:rsidR="008E539C" w:rsidRPr="002E3801" w:rsidRDefault="008E539C" w:rsidP="00AA4E58">
      <w:pPr>
        <w:rPr>
          <w:rFonts w:cstheme="minorHAnsi"/>
        </w:rPr>
      </w:pPr>
    </w:p>
    <w:p w14:paraId="7AAF10FC" w14:textId="77777777" w:rsidR="008E539C" w:rsidRPr="002E3801" w:rsidRDefault="008E539C" w:rsidP="00AA4E58">
      <w:pPr>
        <w:rPr>
          <w:rFonts w:cstheme="minorHAnsi"/>
        </w:rPr>
      </w:pPr>
    </w:p>
    <w:p w14:paraId="292B849E" w14:textId="77777777" w:rsidR="008E539C" w:rsidRPr="002E3801" w:rsidRDefault="008E539C" w:rsidP="00AA4E58">
      <w:pPr>
        <w:rPr>
          <w:rFonts w:cstheme="minorHAnsi"/>
        </w:rPr>
      </w:pPr>
    </w:p>
    <w:p w14:paraId="058B58A0" w14:textId="77777777" w:rsidR="008E539C" w:rsidRPr="002E3801" w:rsidRDefault="008E539C" w:rsidP="00AA4E58">
      <w:pPr>
        <w:rPr>
          <w:rFonts w:cstheme="minorHAnsi"/>
        </w:rPr>
      </w:pPr>
    </w:p>
    <w:p w14:paraId="4DD3A094" w14:textId="77777777" w:rsidR="008E539C" w:rsidRPr="002E3801" w:rsidRDefault="008E539C" w:rsidP="00AA4E58">
      <w:pPr>
        <w:rPr>
          <w:rFonts w:cstheme="minorHAnsi"/>
        </w:rPr>
      </w:pPr>
    </w:p>
    <w:p w14:paraId="1A30808E" w14:textId="77777777" w:rsidR="00F034B7" w:rsidRPr="002E3801" w:rsidRDefault="00F034B7" w:rsidP="00AA4E58">
      <w:pPr>
        <w:rPr>
          <w:rFonts w:cstheme="minorHAnsi"/>
        </w:rPr>
      </w:pPr>
    </w:p>
    <w:p w14:paraId="64E9B0AF" w14:textId="77777777" w:rsidR="00F034B7" w:rsidRPr="002E3801" w:rsidRDefault="00F034B7" w:rsidP="00AA4E58">
      <w:pPr>
        <w:rPr>
          <w:rFonts w:cstheme="minorHAnsi"/>
        </w:rPr>
      </w:pPr>
    </w:p>
    <w:p w14:paraId="1B76B53B" w14:textId="77777777" w:rsidR="00F034B7" w:rsidRPr="002E3801" w:rsidRDefault="00F034B7" w:rsidP="00AA4E58">
      <w:pPr>
        <w:rPr>
          <w:rFonts w:cstheme="minorHAnsi"/>
        </w:rPr>
      </w:pPr>
    </w:p>
    <w:p w14:paraId="59467743" w14:textId="77777777" w:rsidR="00F034B7" w:rsidRPr="002E3801" w:rsidRDefault="00F034B7" w:rsidP="00AA4E58">
      <w:pPr>
        <w:rPr>
          <w:rFonts w:cstheme="minorHAnsi"/>
        </w:rPr>
      </w:pPr>
    </w:p>
    <w:p w14:paraId="41FA5BE6" w14:textId="77777777" w:rsidR="00F034B7" w:rsidRPr="002E3801" w:rsidRDefault="00F034B7" w:rsidP="00AA4E58">
      <w:pPr>
        <w:rPr>
          <w:rFonts w:cstheme="minorHAnsi"/>
        </w:rPr>
      </w:pPr>
    </w:p>
    <w:p w14:paraId="0DA4CA07"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05E719B5" w14:textId="77777777" w:rsidR="00C6326B" w:rsidRPr="002E3801" w:rsidRDefault="00C6326B" w:rsidP="00AA4E58">
      <w:pPr>
        <w:rPr>
          <w:rFonts w:cstheme="minorHAnsi"/>
        </w:rPr>
      </w:pPr>
    </w:p>
    <w:p w14:paraId="0D6FA773" w14:textId="43366C13" w:rsidR="00A877B5" w:rsidRPr="002E3801" w:rsidRDefault="00A877B5" w:rsidP="00A877B5">
      <w:pPr>
        <w:rPr>
          <w:rFonts w:cstheme="minorHAnsi"/>
        </w:rPr>
      </w:pPr>
      <w:r w:rsidRPr="002E3801">
        <w:rPr>
          <w:rFonts w:cstheme="minorHAnsi"/>
        </w:rPr>
        <w:t xml:space="preserve">Woolpert, K. M., Cronin-Fenton, D. P., Damkier, P., et al. (2025). Drug interactions with tamoxifen and treatment effectiveness in premenopausal breast cancer patients: a Bayesian joint modeling approach. </w:t>
      </w:r>
      <w:r w:rsidRPr="002E3801">
        <w:rPr>
          <w:rFonts w:cstheme="minorHAnsi"/>
          <w:i/>
          <w:iCs/>
        </w:rPr>
        <w:t>Pharmacoepidemiology and Drug Safety</w:t>
      </w:r>
      <w:r w:rsidRPr="002E3801">
        <w:rPr>
          <w:rFonts w:cstheme="minorHAnsi"/>
        </w:rPr>
        <w:t xml:space="preserve">. https://doi.org/10.1002/pds.70157 </w:t>
      </w:r>
    </w:p>
    <w:p w14:paraId="0F779F6D" w14:textId="77777777" w:rsidR="00A877B5" w:rsidRPr="002E3801" w:rsidRDefault="00A877B5" w:rsidP="00A877B5">
      <w:pPr>
        <w:rPr>
          <w:rFonts w:cstheme="minorHAnsi"/>
        </w:rPr>
      </w:pPr>
    </w:p>
    <w:p w14:paraId="5C18315D" w14:textId="0AC693B6" w:rsidR="00A877B5" w:rsidRPr="002E3801" w:rsidRDefault="00A877B5" w:rsidP="00A877B5">
      <w:pPr>
        <w:rPr>
          <w:rFonts w:cstheme="minorHAnsi"/>
        </w:rPr>
      </w:pPr>
      <w:r w:rsidRPr="002E3801">
        <w:rPr>
          <w:rFonts w:cstheme="minorHAnsi"/>
        </w:rPr>
        <w:t xml:space="preserve">Goetz, M. P., Suman, V. J., Reid, J. M., et al. (2025). The impact of coadministration of venlafaxine, citalopram or gabapentin on the metabolic activation of tamoxifen. </w:t>
      </w:r>
      <w:r w:rsidRPr="002E3801">
        <w:rPr>
          <w:rFonts w:cstheme="minorHAnsi"/>
          <w:i/>
          <w:iCs/>
        </w:rPr>
        <w:t>Breast Cancer Research and Treatment</w:t>
      </w:r>
      <w:r w:rsidRPr="002E3801">
        <w:rPr>
          <w:rFonts w:cstheme="minorHAnsi"/>
        </w:rPr>
        <w:t xml:space="preserve">, 211(1), 261–270. https://doi.org/10.1007/s10549-025-07644-3 </w:t>
      </w:r>
    </w:p>
    <w:p w14:paraId="272AA4DD" w14:textId="77777777" w:rsidR="00A877B5" w:rsidRPr="002E3801" w:rsidRDefault="00A877B5" w:rsidP="00A877B5">
      <w:pPr>
        <w:rPr>
          <w:rFonts w:cstheme="minorHAnsi"/>
        </w:rPr>
      </w:pPr>
    </w:p>
    <w:p w14:paraId="2A03713A" w14:textId="63AED888" w:rsidR="00A877B5" w:rsidRPr="002E3801" w:rsidRDefault="00A877B5" w:rsidP="00A877B5">
      <w:pPr>
        <w:rPr>
          <w:rFonts w:cstheme="minorHAnsi"/>
        </w:rPr>
      </w:pPr>
      <w:proofErr w:type="spellStart"/>
      <w:r w:rsidRPr="002E3801">
        <w:rPr>
          <w:rFonts w:cstheme="minorHAnsi"/>
        </w:rPr>
        <w:t>Aboumrad</w:t>
      </w:r>
      <w:proofErr w:type="spellEnd"/>
      <w:r w:rsidRPr="002E3801">
        <w:rPr>
          <w:rFonts w:cstheme="minorHAnsi"/>
        </w:rPr>
        <w:t xml:space="preserve">, M. (2026). Endocrine therapy non-adherence and recurrence risk in patients with breast cancer and major depressive disorder. </w:t>
      </w:r>
      <w:r w:rsidRPr="002E3801">
        <w:rPr>
          <w:rFonts w:cstheme="minorHAnsi"/>
          <w:i/>
          <w:iCs/>
        </w:rPr>
        <w:t>Journal of Clinical Oncology</w:t>
      </w:r>
      <w:r w:rsidRPr="002E3801">
        <w:rPr>
          <w:rFonts w:cstheme="minorHAnsi"/>
        </w:rPr>
        <w:t xml:space="preserve">, 44(suppl 16), </w:t>
      </w:r>
      <w:proofErr w:type="spellStart"/>
      <w:r w:rsidRPr="002E3801">
        <w:rPr>
          <w:rFonts w:cstheme="minorHAnsi"/>
        </w:rPr>
        <w:t>abstr</w:t>
      </w:r>
      <w:proofErr w:type="spellEnd"/>
      <w:r w:rsidRPr="002E3801">
        <w:rPr>
          <w:rFonts w:cstheme="minorHAnsi"/>
        </w:rPr>
        <w:t xml:space="preserve"> 10595.</w:t>
      </w:r>
    </w:p>
    <w:p w14:paraId="611B87B9" w14:textId="77777777" w:rsidR="00A877B5" w:rsidRPr="002E3801" w:rsidRDefault="00A877B5" w:rsidP="00A877B5">
      <w:pPr>
        <w:rPr>
          <w:rFonts w:cstheme="minorHAnsi"/>
        </w:rPr>
      </w:pPr>
      <w:r w:rsidRPr="002E3801">
        <w:rPr>
          <w:rFonts w:cstheme="minorHAnsi"/>
        </w:rPr>
        <w:t xml:space="preserve">https://doi.org/10.1200/JCO.2026.44.16_suppl.10595 </w:t>
      </w:r>
    </w:p>
    <w:p w14:paraId="7832B33F" w14:textId="77777777" w:rsidR="00A877B5" w:rsidRPr="002E3801" w:rsidRDefault="00A877B5" w:rsidP="00A877B5">
      <w:pPr>
        <w:rPr>
          <w:rFonts w:cstheme="minorHAnsi"/>
        </w:rPr>
      </w:pPr>
    </w:p>
    <w:p w14:paraId="230C8F6E" w14:textId="45183A67" w:rsidR="00A877B5" w:rsidRPr="002E3801" w:rsidRDefault="00A877B5" w:rsidP="00A877B5">
      <w:pPr>
        <w:rPr>
          <w:rFonts w:cstheme="minorHAnsi"/>
        </w:rPr>
      </w:pPr>
      <w:r w:rsidRPr="002E3801">
        <w:rPr>
          <w:rFonts w:cstheme="minorHAnsi"/>
        </w:rPr>
        <w:t xml:space="preserve">Sidibe, M., </w:t>
      </w:r>
      <w:proofErr w:type="spellStart"/>
      <w:r w:rsidRPr="002E3801">
        <w:rPr>
          <w:rFonts w:cstheme="minorHAnsi"/>
        </w:rPr>
        <w:t>Tazzite</w:t>
      </w:r>
      <w:proofErr w:type="spellEnd"/>
      <w:r w:rsidRPr="002E3801">
        <w:rPr>
          <w:rFonts w:cstheme="minorHAnsi"/>
        </w:rPr>
        <w:t xml:space="preserve">, A., </w:t>
      </w:r>
      <w:proofErr w:type="spellStart"/>
      <w:r w:rsidRPr="002E3801">
        <w:rPr>
          <w:rFonts w:cstheme="minorHAnsi"/>
        </w:rPr>
        <w:t>Jouhadi</w:t>
      </w:r>
      <w:proofErr w:type="spellEnd"/>
      <w:r w:rsidRPr="002E3801">
        <w:rPr>
          <w:rFonts w:cstheme="minorHAnsi"/>
        </w:rPr>
        <w:t xml:space="preserve">, H., &amp; </w:t>
      </w:r>
      <w:proofErr w:type="spellStart"/>
      <w:r w:rsidRPr="002E3801">
        <w:rPr>
          <w:rFonts w:cstheme="minorHAnsi"/>
        </w:rPr>
        <w:t>Dehbi</w:t>
      </w:r>
      <w:proofErr w:type="spellEnd"/>
      <w:r w:rsidRPr="002E3801">
        <w:rPr>
          <w:rFonts w:cstheme="minorHAnsi"/>
        </w:rPr>
        <w:t xml:space="preserve">, H. (2023). Impact of CYP2D6, CYP2C9/19, CYP3A4, UGT, and SULT variability on tamoxifen metabolism in breast cancer treatment. </w:t>
      </w:r>
      <w:r w:rsidRPr="002E3801">
        <w:rPr>
          <w:rFonts w:cstheme="minorHAnsi"/>
          <w:i/>
          <w:iCs/>
        </w:rPr>
        <w:t>Journal of Current Oncology</w:t>
      </w:r>
      <w:r w:rsidRPr="002E3801">
        <w:rPr>
          <w:rFonts w:cstheme="minorHAnsi"/>
        </w:rPr>
        <w:t xml:space="preserve">, 6(2), 61–67. https://doi.org/10.1177/25898892231223300 </w:t>
      </w:r>
    </w:p>
    <w:p w14:paraId="33E73B17" w14:textId="77777777" w:rsidR="00A877B5" w:rsidRPr="002E3801" w:rsidRDefault="00A877B5" w:rsidP="00A877B5">
      <w:pPr>
        <w:rPr>
          <w:rFonts w:cstheme="minorHAnsi"/>
        </w:rPr>
      </w:pPr>
    </w:p>
    <w:p w14:paraId="48D2A9D0" w14:textId="5D4B9D53" w:rsidR="00A877B5" w:rsidRPr="002E3801" w:rsidRDefault="00A877B5" w:rsidP="00A877B5">
      <w:pPr>
        <w:rPr>
          <w:rFonts w:cstheme="minorHAnsi"/>
        </w:rPr>
      </w:pPr>
      <w:r w:rsidRPr="002E3801">
        <w:rPr>
          <w:rFonts w:cstheme="minorHAnsi"/>
        </w:rPr>
        <w:t xml:space="preserve">Dilli Batcha, J. S., Raju, A. P., Matcha, S., et al. (2022). Factors influencing pharmacokinetics of tamoxifen in breast cancer patients: a systematic review of population pharmacokinetic models. </w:t>
      </w:r>
      <w:r w:rsidRPr="002E3801">
        <w:rPr>
          <w:rFonts w:cstheme="minorHAnsi"/>
          <w:i/>
          <w:iCs/>
        </w:rPr>
        <w:t>Biology</w:t>
      </w:r>
      <w:r w:rsidRPr="002E3801">
        <w:rPr>
          <w:rFonts w:cstheme="minorHAnsi"/>
        </w:rPr>
        <w:t>, 12(1), 51.</w:t>
      </w:r>
    </w:p>
    <w:p w14:paraId="54C95CD7" w14:textId="77777777" w:rsidR="00A877B5" w:rsidRPr="002E3801" w:rsidRDefault="00A877B5" w:rsidP="00A877B5">
      <w:pPr>
        <w:rPr>
          <w:rFonts w:cstheme="minorHAnsi"/>
        </w:rPr>
      </w:pPr>
      <w:r w:rsidRPr="002E3801">
        <w:rPr>
          <w:rFonts w:cstheme="minorHAnsi"/>
        </w:rPr>
        <w:t xml:space="preserve">https://doi.org/10.3390/biology12010051 </w:t>
      </w:r>
    </w:p>
    <w:p w14:paraId="4BFB7A7F" w14:textId="77777777" w:rsidR="00A877B5" w:rsidRPr="002E3801" w:rsidRDefault="00A877B5" w:rsidP="00A877B5">
      <w:pPr>
        <w:rPr>
          <w:rFonts w:cstheme="minorHAnsi"/>
        </w:rPr>
      </w:pPr>
    </w:p>
    <w:p w14:paraId="0997448A" w14:textId="66C6F10F" w:rsidR="00A877B5" w:rsidRPr="002E3801" w:rsidRDefault="00A877B5" w:rsidP="00A877B5">
      <w:pPr>
        <w:rPr>
          <w:rFonts w:cstheme="minorHAnsi"/>
        </w:rPr>
      </w:pPr>
      <w:r w:rsidRPr="002E3801">
        <w:rPr>
          <w:rFonts w:cstheme="minorHAnsi"/>
        </w:rPr>
        <w:t xml:space="preserve">Doherty, A. M. (2026). Selective serotonin reuptake inhibitors in the management of depression in women with breast cancer: evidence and gaps. </w:t>
      </w:r>
      <w:proofErr w:type="spellStart"/>
      <w:r w:rsidRPr="002E3801">
        <w:rPr>
          <w:rFonts w:cstheme="minorHAnsi"/>
          <w:i/>
          <w:iCs/>
        </w:rPr>
        <w:t>BJPsych</w:t>
      </w:r>
      <w:proofErr w:type="spellEnd"/>
      <w:r w:rsidRPr="002E3801">
        <w:rPr>
          <w:rFonts w:cstheme="minorHAnsi"/>
          <w:i/>
          <w:iCs/>
        </w:rPr>
        <w:t xml:space="preserve"> Advances</w:t>
      </w:r>
      <w:r w:rsidRPr="002E3801">
        <w:rPr>
          <w:rFonts w:cstheme="minorHAnsi"/>
        </w:rPr>
        <w:t>, 32(2), 111–119.</w:t>
      </w:r>
    </w:p>
    <w:p w14:paraId="0790BE03" w14:textId="0B2D12EA" w:rsidR="00C6326B" w:rsidRPr="002E3801" w:rsidRDefault="00A877B5" w:rsidP="00A877B5">
      <w:pPr>
        <w:rPr>
          <w:rFonts w:cstheme="minorHAnsi"/>
        </w:rPr>
      </w:pPr>
      <w:r w:rsidRPr="002E3801">
        <w:rPr>
          <w:rFonts w:cstheme="minorHAnsi"/>
        </w:rPr>
        <w:t>https://doi.org/10.1192/bja.2025.10174</w:t>
      </w: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