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A173" w14:textId="21B58CB2"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35" w:name="_Toc235221572"/>
      <w:r w:rsidR="00C6326B" w:rsidRPr="00D85F4D">
        <w:rPr>
          <w:rFonts w:asciiTheme="minorHAnsi" w:hAnsiTheme="minorHAnsi" w:cstheme="minorHAnsi"/>
        </w:rPr>
        <w:t xml:space="preserve">Vignette </w:t>
      </w:r>
      <w:r w:rsidR="00E068C6" w:rsidRPr="00D85F4D">
        <w:rPr>
          <w:rFonts w:asciiTheme="minorHAnsi" w:hAnsiTheme="minorHAnsi" w:cstheme="minorHAnsi"/>
        </w:rPr>
        <w:t>19</w:t>
      </w:r>
      <w:r w:rsidR="00D20E02" w:rsidRPr="00D85F4D">
        <w:rPr>
          <w:rFonts w:asciiTheme="minorHAnsi" w:hAnsiTheme="minorHAnsi" w:cstheme="minorHAnsi"/>
        </w:rPr>
        <w:t xml:space="preserve">. </w:t>
      </w:r>
      <w:r w:rsidR="00C6326B" w:rsidRPr="00D85F4D">
        <w:rPr>
          <w:rFonts w:asciiTheme="minorHAnsi" w:hAnsiTheme="minorHAnsi" w:cstheme="minorHAnsi"/>
        </w:rPr>
        <w:t>Electroconvulsive Therapy</w:t>
      </w:r>
      <w:r w:rsidR="00F25D36" w:rsidRPr="00D85F4D">
        <w:rPr>
          <w:rFonts w:asciiTheme="minorHAnsi" w:hAnsiTheme="minorHAnsi" w:cstheme="minorHAnsi"/>
        </w:rPr>
        <w:t xml:space="preserve"> (ECT)</w:t>
      </w:r>
      <w:bookmarkEnd w:id="35"/>
    </w:p>
    <w:p w14:paraId="7413BB13" w14:textId="77777777" w:rsidR="00C6326B" w:rsidRPr="002E3801" w:rsidRDefault="00C6326B" w:rsidP="00AA4E58">
      <w:pPr>
        <w:rPr>
          <w:rFonts w:cstheme="minorHAnsi"/>
        </w:rPr>
      </w:pPr>
    </w:p>
    <w:p w14:paraId="332F9961" w14:textId="77777777" w:rsidR="00382B0D" w:rsidRPr="002E3801" w:rsidRDefault="00382B0D" w:rsidP="00382B0D">
      <w:pPr>
        <w:rPr>
          <w:rFonts w:cstheme="minorHAnsi"/>
        </w:rPr>
      </w:pPr>
      <w:r w:rsidRPr="002E3801">
        <w:rPr>
          <w:rFonts w:cstheme="minorHAnsi"/>
        </w:rPr>
        <w:t>An 81</w:t>
      </w:r>
      <w:r w:rsidRPr="002E3801">
        <w:rPr>
          <w:rFonts w:ascii="Cambria Math" w:hAnsi="Cambria Math" w:cs="Cambria Math"/>
        </w:rPr>
        <w:t>‑</w:t>
      </w:r>
      <w:r w:rsidRPr="002E3801">
        <w:rPr>
          <w:rFonts w:cstheme="minorHAnsi"/>
        </w:rPr>
        <w:t>year</w:t>
      </w:r>
      <w:r w:rsidRPr="002E3801">
        <w:rPr>
          <w:rFonts w:ascii="Cambria Math" w:hAnsi="Cambria Math" w:cs="Cambria Math"/>
        </w:rPr>
        <w:t>‑</w:t>
      </w:r>
      <w:r w:rsidRPr="002E3801">
        <w:rPr>
          <w:rFonts w:cstheme="minorHAnsi"/>
        </w:rPr>
        <w:t>old widowed retired chemistry professor is hospitalized after falling and breaking his hip. He requires surgical repair of the fracture and receives two units of packed red blood cells during the procedure. His post</w:t>
      </w:r>
      <w:r w:rsidRPr="002E3801">
        <w:rPr>
          <w:rFonts w:ascii="Cambria Math" w:hAnsi="Cambria Math" w:cs="Cambria Math"/>
        </w:rPr>
        <w:t>‑</w:t>
      </w:r>
      <w:r w:rsidRPr="002E3801">
        <w:rPr>
          <w:rFonts w:cstheme="minorHAnsi"/>
        </w:rPr>
        <w:t>operative course is complicated by severe pain requiring opiates, a urinary tract infection, and aspiration pneumonia requiring intubation for 48 hours. He was extubated three days ago and is now on post</w:t>
      </w:r>
      <w:r w:rsidRPr="002E3801">
        <w:rPr>
          <w:rFonts w:ascii="Cambria Math" w:hAnsi="Cambria Math" w:cs="Cambria Math"/>
        </w:rPr>
        <w:t>‑</w:t>
      </w:r>
      <w:r w:rsidRPr="002E3801">
        <w:rPr>
          <w:rFonts w:cstheme="minorHAnsi"/>
        </w:rPr>
        <w:t>operative day 18.</w:t>
      </w:r>
    </w:p>
    <w:p w14:paraId="441BFF6C" w14:textId="77777777" w:rsidR="00382B0D" w:rsidRPr="002E3801" w:rsidRDefault="00382B0D" w:rsidP="00382B0D">
      <w:pPr>
        <w:rPr>
          <w:rFonts w:cstheme="minorHAnsi"/>
        </w:rPr>
      </w:pPr>
    </w:p>
    <w:p w14:paraId="01229C45" w14:textId="74C64989" w:rsidR="00382B0D" w:rsidRPr="002E3801" w:rsidRDefault="00382B0D" w:rsidP="00382B0D">
      <w:pPr>
        <w:rPr>
          <w:rFonts w:cstheme="minorHAnsi"/>
        </w:rPr>
      </w:pPr>
      <w:r w:rsidRPr="002E3801">
        <w:rPr>
          <w:rFonts w:cstheme="minorHAnsi"/>
        </w:rPr>
        <w:t xml:space="preserve">Since </w:t>
      </w:r>
      <w:proofErr w:type="spellStart"/>
      <w:r w:rsidRPr="002E3801">
        <w:rPr>
          <w:rFonts w:cstheme="minorHAnsi"/>
        </w:rPr>
        <w:t>extubation</w:t>
      </w:r>
      <w:proofErr w:type="spellEnd"/>
      <w:r w:rsidRPr="002E3801">
        <w:rPr>
          <w:rFonts w:cstheme="minorHAnsi"/>
        </w:rPr>
        <w:t>, he has refused to eat, complains of pain “all over,” says he wants to die so he can be with his wife</w:t>
      </w:r>
      <w:r w:rsidR="00921F08">
        <w:rPr>
          <w:rFonts w:cstheme="minorHAnsi"/>
        </w:rPr>
        <w:t xml:space="preserve">. He </w:t>
      </w:r>
      <w:r w:rsidRPr="002E3801">
        <w:rPr>
          <w:rFonts w:cstheme="minorHAnsi"/>
        </w:rPr>
        <w:t>intermittently hears the voices of his dead wife and his parents “calling me from the grave</w:t>
      </w:r>
      <w:r w:rsidR="00F456D7">
        <w:rPr>
          <w:rFonts w:cstheme="minorHAnsi"/>
        </w:rPr>
        <w:t>.</w:t>
      </w:r>
      <w:r w:rsidRPr="002E3801">
        <w:rPr>
          <w:rFonts w:cstheme="minorHAnsi"/>
        </w:rPr>
        <w:t xml:space="preserve">” </w:t>
      </w:r>
      <w:r w:rsidR="00F456D7">
        <w:rPr>
          <w:rFonts w:cstheme="minorHAnsi"/>
        </w:rPr>
        <w:t>He h</w:t>
      </w:r>
      <w:r w:rsidRPr="002E3801">
        <w:rPr>
          <w:rFonts w:cstheme="minorHAnsi"/>
        </w:rPr>
        <w:t>as been tearful, sleeps only one to two hours at a time, and has attempted to strangle himself with his intravenous line. Since admission, he has lost approximately 20 pounds.</w:t>
      </w:r>
    </w:p>
    <w:p w14:paraId="27D1A1DD" w14:textId="77777777" w:rsidR="00382B0D" w:rsidRPr="002E3801" w:rsidRDefault="00382B0D" w:rsidP="00382B0D">
      <w:pPr>
        <w:rPr>
          <w:rFonts w:cstheme="minorHAnsi"/>
        </w:rPr>
      </w:pPr>
    </w:p>
    <w:p w14:paraId="303B67DD" w14:textId="77777777" w:rsidR="00382B0D" w:rsidRPr="002E3801" w:rsidRDefault="00382B0D" w:rsidP="00382B0D">
      <w:pPr>
        <w:rPr>
          <w:rFonts w:cstheme="minorHAnsi"/>
        </w:rPr>
      </w:pPr>
      <w:r w:rsidRPr="002E3801">
        <w:rPr>
          <w:rFonts w:cstheme="minorHAnsi"/>
        </w:rPr>
        <w:t>His past medical history is significant for prostate cancer, a remote myocardial infarction in midlife, and type 2 diabetes. His past psychiatric history is significant for a major depressive episode following the death of his wife in a motor vehicle accident many years ago, treated successfully with a two</w:t>
      </w:r>
      <w:r w:rsidRPr="002E3801">
        <w:rPr>
          <w:rFonts w:ascii="Cambria Math" w:hAnsi="Cambria Math" w:cs="Cambria Math"/>
        </w:rPr>
        <w:t>‑</w:t>
      </w:r>
      <w:r w:rsidRPr="002E3801">
        <w:rPr>
          <w:rFonts w:cstheme="minorHAnsi"/>
        </w:rPr>
        <w:t>year course of nortriptyline. He had a second episode of depression with suicidal ideation and paranoia after retiring at age 70, treated successfully with sertraline and risperidone for three years.</w:t>
      </w:r>
    </w:p>
    <w:p w14:paraId="720C60B0" w14:textId="77777777" w:rsidR="00382B0D" w:rsidRPr="002E3801" w:rsidRDefault="00382B0D" w:rsidP="00382B0D">
      <w:pPr>
        <w:rPr>
          <w:rFonts w:cstheme="minorHAnsi"/>
        </w:rPr>
      </w:pPr>
    </w:p>
    <w:p w14:paraId="5FE62880" w14:textId="77777777" w:rsidR="00382B0D" w:rsidRPr="002E3801" w:rsidRDefault="00382B0D" w:rsidP="00382B0D">
      <w:pPr>
        <w:rPr>
          <w:rFonts w:cstheme="minorHAnsi"/>
        </w:rPr>
      </w:pPr>
      <w:r w:rsidRPr="002E3801">
        <w:rPr>
          <w:rFonts w:cstheme="minorHAnsi"/>
        </w:rPr>
        <w:t>He completed a PhD in physical chemistry, was married for more than four decades, and has an adult son and daughter, several grandchildren, and one great</w:t>
      </w:r>
      <w:r w:rsidRPr="002E3801">
        <w:rPr>
          <w:rFonts w:ascii="Cambria Math" w:hAnsi="Cambria Math" w:cs="Cambria Math"/>
        </w:rPr>
        <w:t>‑</w:t>
      </w:r>
      <w:r w:rsidRPr="002E3801">
        <w:rPr>
          <w:rFonts w:cstheme="minorHAnsi"/>
        </w:rPr>
        <w:t>grandchild. There is no history of substance use or tobacco use. Prior to this hospitalization, he had good cognitive functioning, routinely completed a challenging newspaper crossword, was an avid golfer, and enjoyed spending time with his family.</w:t>
      </w:r>
    </w:p>
    <w:p w14:paraId="1BAC8F98" w14:textId="77777777" w:rsidR="00382B0D" w:rsidRPr="002E3801" w:rsidRDefault="00382B0D" w:rsidP="00382B0D">
      <w:pPr>
        <w:rPr>
          <w:rFonts w:cstheme="minorHAnsi"/>
        </w:rPr>
      </w:pPr>
    </w:p>
    <w:p w14:paraId="460D6C92" w14:textId="77777777" w:rsidR="00382B0D" w:rsidRPr="002E3801" w:rsidRDefault="00382B0D" w:rsidP="00382B0D">
      <w:pPr>
        <w:rPr>
          <w:rFonts w:cstheme="minorHAnsi"/>
        </w:rPr>
      </w:pPr>
      <w:r w:rsidRPr="002E3801">
        <w:rPr>
          <w:rFonts w:cstheme="minorHAnsi"/>
        </w:rPr>
        <w:t>Current medications include metformin, hydromorphone, lorazepam, diltiazem, famotidine, hydrochlorothiazide, and ceftriaxone.</w:t>
      </w:r>
    </w:p>
    <w:p w14:paraId="0C0AF947" w14:textId="77777777" w:rsidR="00382B0D" w:rsidRPr="002E3801" w:rsidRDefault="00382B0D" w:rsidP="00382B0D">
      <w:pPr>
        <w:rPr>
          <w:rFonts w:cstheme="minorHAnsi"/>
        </w:rPr>
      </w:pPr>
    </w:p>
    <w:p w14:paraId="35EB1F65" w14:textId="5D70279D" w:rsidR="00417983" w:rsidRPr="002E3801" w:rsidRDefault="00382B0D" w:rsidP="00AA4E58">
      <w:pPr>
        <w:rPr>
          <w:rFonts w:cstheme="minorHAnsi"/>
        </w:rPr>
      </w:pPr>
      <w:r w:rsidRPr="002E3801">
        <w:rPr>
          <w:rFonts w:cstheme="minorHAnsi"/>
        </w:rPr>
        <w:t>Psychiatric consultation is requested to “treat depression and transfer to psychiatry.” His children want their father to be treated “like the last time he was crazy and depressed.”</w:t>
      </w:r>
    </w:p>
    <w:p w14:paraId="3984AD8C" w14:textId="32ACA799" w:rsidR="007A72FF" w:rsidRDefault="007A72FF" w:rsidP="005C3390">
      <w:pPr>
        <w:rPr>
          <w:rFonts w:cstheme="minorHAnsi"/>
        </w:rPr>
      </w:pPr>
    </w:p>
    <w:p w14:paraId="24D0DD02" w14:textId="0E53A243" w:rsidR="00C6326B" w:rsidRPr="00D85F4D" w:rsidRDefault="00C6326B" w:rsidP="00D85F4D">
      <w:pPr>
        <w:pStyle w:val="Heading2"/>
        <w:rPr>
          <w:rFonts w:asciiTheme="minorHAnsi" w:hAnsiTheme="minorHAnsi" w:cstheme="minorHAnsi"/>
        </w:rPr>
      </w:pPr>
      <w:r w:rsidRPr="002E3801">
        <w:rPr>
          <w:rFonts w:asciiTheme="minorHAnsi" w:hAnsiTheme="minorHAnsi" w:cstheme="minorHAnsi"/>
        </w:rPr>
        <w:t>Competency Areas: Medical Knowledge</w:t>
      </w:r>
    </w:p>
    <w:p w14:paraId="7BBB5590" w14:textId="77777777" w:rsidR="00C6326B" w:rsidRPr="00D85F4D" w:rsidRDefault="00C6326B"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1.</w:t>
      </w:r>
      <w:r w:rsidR="005C2302" w:rsidRPr="00D85F4D">
        <w:rPr>
          <w:rFonts w:asciiTheme="minorHAnsi" w:eastAsia="Times New Roman" w:hAnsiTheme="minorHAnsi" w:cstheme="minorHAnsi"/>
        </w:rPr>
        <w:tab/>
      </w:r>
      <w:r w:rsidRPr="00D85F4D">
        <w:rPr>
          <w:rFonts w:asciiTheme="minorHAnsi" w:eastAsia="Times New Roman" w:hAnsiTheme="minorHAnsi" w:cstheme="minorHAnsi"/>
        </w:rPr>
        <w:t>What is the differential diagnosis for this patient?</w:t>
      </w:r>
    </w:p>
    <w:p w14:paraId="5CCE6C39" w14:textId="77777777" w:rsidR="00C6326B" w:rsidRPr="002E3801" w:rsidRDefault="00C6326B" w:rsidP="00692CA2">
      <w:pPr>
        <w:rPr>
          <w:rFonts w:cstheme="minorHAnsi"/>
        </w:rPr>
      </w:pPr>
    </w:p>
    <w:p w14:paraId="23287603" w14:textId="6CD483E3" w:rsidR="000E7CBC" w:rsidRPr="002E3801" w:rsidRDefault="000E7CBC" w:rsidP="000E7CBC">
      <w:pPr>
        <w:ind w:left="900" w:hanging="540"/>
        <w:rPr>
          <w:rFonts w:cstheme="minorHAnsi"/>
        </w:rPr>
      </w:pPr>
      <w:r w:rsidRPr="002E3801">
        <w:rPr>
          <w:rFonts w:cstheme="minorHAnsi"/>
        </w:rPr>
        <w:t>1.1</w:t>
      </w:r>
      <w:r w:rsidR="006344BB" w:rsidRPr="002E3801">
        <w:rPr>
          <w:rFonts w:cstheme="minorHAnsi"/>
        </w:rPr>
        <w:t xml:space="preserve">.    </w:t>
      </w:r>
      <w:r w:rsidRPr="002E3801">
        <w:rPr>
          <w:rFonts w:cstheme="minorHAnsi"/>
        </w:rPr>
        <w:t>Major depressive disorder, severe, recurrent, with psychotic features.</w:t>
      </w:r>
    </w:p>
    <w:p w14:paraId="674796A5" w14:textId="4D1FE823" w:rsidR="000E7CBC" w:rsidRPr="002E3801" w:rsidRDefault="000E7CBC" w:rsidP="000E7CBC">
      <w:pPr>
        <w:ind w:left="900" w:hanging="540"/>
        <w:rPr>
          <w:rFonts w:cstheme="minorHAnsi"/>
        </w:rPr>
      </w:pPr>
      <w:r w:rsidRPr="002E3801">
        <w:rPr>
          <w:rFonts w:cstheme="minorHAnsi"/>
        </w:rPr>
        <w:t>1.2</w:t>
      </w:r>
      <w:r w:rsidR="006344BB" w:rsidRPr="002E3801">
        <w:rPr>
          <w:rFonts w:cstheme="minorHAnsi"/>
        </w:rPr>
        <w:t xml:space="preserve">.    </w:t>
      </w:r>
      <w:r w:rsidRPr="002E3801">
        <w:rPr>
          <w:rFonts w:cstheme="minorHAnsi"/>
        </w:rPr>
        <w:t>Bipolar disorder, current episode depressed, severe, with psychotic features.</w:t>
      </w:r>
    </w:p>
    <w:p w14:paraId="6BF119A3" w14:textId="2289EEFC" w:rsidR="000E7CBC" w:rsidRPr="002E3801" w:rsidRDefault="000E7CBC" w:rsidP="000E7CBC">
      <w:pPr>
        <w:ind w:left="900" w:hanging="540"/>
        <w:rPr>
          <w:rFonts w:cstheme="minorHAnsi"/>
        </w:rPr>
      </w:pPr>
      <w:r w:rsidRPr="002E3801">
        <w:rPr>
          <w:rFonts w:cstheme="minorHAnsi"/>
        </w:rPr>
        <w:t>1.3</w:t>
      </w:r>
      <w:r w:rsidR="009B305B" w:rsidRPr="002E3801">
        <w:rPr>
          <w:rFonts w:cstheme="minorHAnsi"/>
        </w:rPr>
        <w:t>.    M</w:t>
      </w:r>
      <w:r w:rsidRPr="002E3801">
        <w:rPr>
          <w:rFonts w:cstheme="minorHAnsi"/>
        </w:rPr>
        <w:t>ood disorder or psychotic disorder due to another medical condition.</w:t>
      </w:r>
    </w:p>
    <w:p w14:paraId="6B324539" w14:textId="0235C44B" w:rsidR="000E7CBC" w:rsidRPr="002E3801" w:rsidRDefault="000E7CBC" w:rsidP="000E7CBC">
      <w:pPr>
        <w:ind w:left="900" w:hanging="540"/>
        <w:rPr>
          <w:rFonts w:cstheme="minorHAnsi"/>
        </w:rPr>
      </w:pPr>
      <w:r w:rsidRPr="002E3801">
        <w:rPr>
          <w:rFonts w:cstheme="minorHAnsi"/>
        </w:rPr>
        <w:t>1.4</w:t>
      </w:r>
      <w:r w:rsidR="009B305B" w:rsidRPr="002E3801">
        <w:rPr>
          <w:rFonts w:cstheme="minorHAnsi"/>
        </w:rPr>
        <w:t xml:space="preserve">.    </w:t>
      </w:r>
      <w:r w:rsidRPr="002E3801">
        <w:rPr>
          <w:rFonts w:cstheme="minorHAnsi"/>
        </w:rPr>
        <w:t>Delirium.</w:t>
      </w:r>
    </w:p>
    <w:p w14:paraId="6604F588" w14:textId="0DCC5F9A" w:rsidR="000E7CBC" w:rsidRPr="002E3801" w:rsidRDefault="000E7CBC" w:rsidP="000E7CBC">
      <w:pPr>
        <w:ind w:left="900" w:hanging="540"/>
        <w:rPr>
          <w:rFonts w:cstheme="minorHAnsi"/>
        </w:rPr>
      </w:pPr>
      <w:r w:rsidRPr="002E3801">
        <w:rPr>
          <w:rFonts w:cstheme="minorHAnsi"/>
        </w:rPr>
        <w:t>1.5</w:t>
      </w:r>
      <w:r w:rsidR="009B305B" w:rsidRPr="002E3801">
        <w:rPr>
          <w:rFonts w:cstheme="minorHAnsi"/>
        </w:rPr>
        <w:t xml:space="preserve">.    </w:t>
      </w:r>
      <w:r w:rsidRPr="002E3801">
        <w:rPr>
          <w:rFonts w:cstheme="minorHAnsi"/>
        </w:rPr>
        <w:t>Substance/medication-induced mood or psychotic disorder.</w:t>
      </w:r>
    </w:p>
    <w:p w14:paraId="432E89DD" w14:textId="2916ED34" w:rsidR="00C6326B" w:rsidRPr="002E3801" w:rsidRDefault="000E7CBC" w:rsidP="000E7CBC">
      <w:pPr>
        <w:ind w:left="900" w:hanging="540"/>
        <w:rPr>
          <w:rFonts w:cstheme="minorHAnsi"/>
        </w:rPr>
      </w:pPr>
      <w:r w:rsidRPr="002E3801">
        <w:rPr>
          <w:rFonts w:cstheme="minorHAnsi"/>
        </w:rPr>
        <w:t>1.6</w:t>
      </w:r>
      <w:r w:rsidR="009B305B" w:rsidRPr="002E3801">
        <w:rPr>
          <w:rFonts w:cstheme="minorHAnsi"/>
        </w:rPr>
        <w:t xml:space="preserve">.    </w:t>
      </w:r>
      <w:r w:rsidRPr="002E3801">
        <w:rPr>
          <w:rFonts w:cstheme="minorHAnsi"/>
        </w:rPr>
        <w:t>Substance withdrawal.</w:t>
      </w:r>
    </w:p>
    <w:p w14:paraId="5EF38B56" w14:textId="77777777" w:rsidR="000E7CBC" w:rsidRPr="002E3801" w:rsidRDefault="000E7CBC" w:rsidP="00AA4E58">
      <w:pPr>
        <w:rPr>
          <w:rFonts w:cstheme="minorHAnsi"/>
        </w:rPr>
      </w:pPr>
    </w:p>
    <w:p w14:paraId="6B6BC79D" w14:textId="549B2552"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20D5B432" w14:textId="77777777" w:rsidR="00C6326B" w:rsidRPr="002E3801" w:rsidRDefault="00C6326B" w:rsidP="00AA4E58">
      <w:pPr>
        <w:rPr>
          <w:rFonts w:cstheme="minorHAnsi"/>
        </w:rPr>
      </w:pPr>
      <w:r w:rsidRPr="002E3801">
        <w:rPr>
          <w:rFonts w:cstheme="minorHAnsi"/>
        </w:rPr>
        <w:t>Essential:</w:t>
      </w:r>
      <w:r w:rsidRPr="002E3801">
        <w:rPr>
          <w:rFonts w:cstheme="minorHAnsi"/>
        </w:rPr>
        <w:tab/>
        <w:t>First, third, and fifth item</w:t>
      </w:r>
      <w:r w:rsidRPr="002E3801">
        <w:rPr>
          <w:rFonts w:cstheme="minorHAnsi"/>
        </w:rPr>
        <w:tab/>
        <w:t>_____</w:t>
      </w:r>
    </w:p>
    <w:p w14:paraId="416E93D7" w14:textId="77777777"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3/6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A2A895A" w14:textId="77777777" w:rsidR="00C6326B" w:rsidRPr="002E3801" w:rsidRDefault="00C6326B" w:rsidP="00AA4E58">
      <w:pPr>
        <w:rPr>
          <w:rFonts w:cstheme="minorHAnsi"/>
        </w:rPr>
      </w:pPr>
      <w:r w:rsidRPr="002E3801">
        <w:rPr>
          <w:rFonts w:cstheme="minorHAnsi"/>
        </w:rPr>
        <w:t>Pass:</w:t>
      </w:r>
      <w:r w:rsidRPr="002E3801">
        <w:rPr>
          <w:rFonts w:cstheme="minorHAnsi"/>
        </w:rPr>
        <w:tab/>
      </w:r>
      <w:r w:rsidRPr="002E3801">
        <w:rPr>
          <w:rFonts w:cstheme="minorHAnsi"/>
        </w:rPr>
        <w:tab/>
        <w:t>4</w:t>
      </w:r>
      <w:r w:rsidR="001D3B82" w:rsidRPr="002E3801">
        <w:rPr>
          <w:rFonts w:cstheme="minorHAnsi"/>
        </w:rPr>
        <w:t>–</w:t>
      </w:r>
      <w:r w:rsidRPr="002E3801">
        <w:rPr>
          <w:rFonts w:cstheme="minorHAnsi"/>
        </w:rPr>
        <w:t>5/6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CE43143" w14:textId="77777777" w:rsidR="008B6B03" w:rsidRPr="002E3801" w:rsidRDefault="00C6326B" w:rsidP="00AA4E58">
      <w:pPr>
        <w:rPr>
          <w:rFonts w:cstheme="minorHAnsi"/>
        </w:rPr>
      </w:pPr>
      <w:r w:rsidRPr="002E3801">
        <w:rPr>
          <w:rFonts w:cstheme="minorHAnsi"/>
        </w:rPr>
        <w:t>Exceptional:</w:t>
      </w:r>
      <w:r w:rsidRPr="002E3801">
        <w:rPr>
          <w:rFonts w:cstheme="minorHAnsi"/>
        </w:rPr>
        <w:tab/>
        <w:t>6/6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3942C2F0" w14:textId="77777777" w:rsidR="00C6326B" w:rsidRPr="002E3801" w:rsidRDefault="00C6326B" w:rsidP="00692CA2">
      <w:pPr>
        <w:rPr>
          <w:rFonts w:cstheme="minorHAnsi"/>
        </w:rPr>
      </w:pPr>
    </w:p>
    <w:p w14:paraId="513D44BB" w14:textId="6C24C703" w:rsidR="00C6326B" w:rsidRPr="00D85F4D" w:rsidRDefault="00C6326B"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lastRenderedPageBreak/>
        <w:t>2.</w:t>
      </w:r>
      <w:r w:rsidR="005C2302" w:rsidRPr="00D85F4D">
        <w:rPr>
          <w:rFonts w:asciiTheme="minorHAnsi" w:eastAsia="Times New Roman" w:hAnsiTheme="minorHAnsi" w:cstheme="minorHAnsi"/>
        </w:rPr>
        <w:tab/>
      </w:r>
      <w:r w:rsidR="006A6CC8" w:rsidRPr="00D85F4D">
        <w:rPr>
          <w:rFonts w:asciiTheme="minorHAnsi" w:eastAsia="Times New Roman" w:hAnsiTheme="minorHAnsi" w:cstheme="minorHAnsi"/>
        </w:rPr>
        <w:t>How might you rule out mood or psychotic disorder due to a medical condition or substance?</w:t>
      </w:r>
    </w:p>
    <w:p w14:paraId="3682A814" w14:textId="77777777" w:rsidR="00C6326B" w:rsidRPr="002E3801" w:rsidRDefault="00C6326B" w:rsidP="00692CA2">
      <w:pPr>
        <w:rPr>
          <w:rFonts w:cstheme="minorHAnsi"/>
        </w:rPr>
      </w:pPr>
    </w:p>
    <w:p w14:paraId="45353EFD" w14:textId="3C4A6CFB" w:rsidR="00400914" w:rsidRPr="002E3801" w:rsidRDefault="00400914" w:rsidP="00400914">
      <w:pPr>
        <w:ind w:left="900" w:hanging="540"/>
        <w:rPr>
          <w:rFonts w:cstheme="minorHAnsi"/>
        </w:rPr>
      </w:pPr>
      <w:r w:rsidRPr="002E3801">
        <w:rPr>
          <w:rFonts w:cstheme="minorHAnsi"/>
        </w:rPr>
        <w:t>2.1.    Ask the patient about his functioning prior to hospitalization and whether he was depressed before admission.</w:t>
      </w:r>
    </w:p>
    <w:p w14:paraId="6C2BC76A" w14:textId="5F2CBB7C" w:rsidR="00400914" w:rsidRPr="002E3801" w:rsidRDefault="00400914" w:rsidP="00400914">
      <w:pPr>
        <w:ind w:left="900" w:hanging="540"/>
        <w:rPr>
          <w:rFonts w:cstheme="minorHAnsi"/>
        </w:rPr>
      </w:pPr>
      <w:r w:rsidRPr="002E3801">
        <w:rPr>
          <w:rFonts w:cstheme="minorHAnsi"/>
        </w:rPr>
        <w:t>2.2.    Ask about prior episodes of mood or psychotic symptoms and their relationship to medications or illnesses.</w:t>
      </w:r>
    </w:p>
    <w:p w14:paraId="726C0B1D" w14:textId="1E72429A" w:rsidR="00400914" w:rsidRPr="002E3801" w:rsidRDefault="00400914" w:rsidP="00400914">
      <w:pPr>
        <w:ind w:left="900" w:hanging="540"/>
        <w:rPr>
          <w:rFonts w:cstheme="minorHAnsi"/>
        </w:rPr>
      </w:pPr>
      <w:r w:rsidRPr="002E3801">
        <w:rPr>
          <w:rFonts w:cstheme="minorHAnsi"/>
        </w:rPr>
        <w:t>2.3.    Ask family about past psychiatric history, pre-admission functioning, and recent stressors.</w:t>
      </w:r>
    </w:p>
    <w:p w14:paraId="503B04B5" w14:textId="41EF7F0E" w:rsidR="00400914" w:rsidRPr="002E3801" w:rsidRDefault="00400914" w:rsidP="00400914">
      <w:pPr>
        <w:ind w:left="900" w:hanging="540"/>
        <w:rPr>
          <w:rFonts w:cstheme="minorHAnsi"/>
        </w:rPr>
      </w:pPr>
      <w:r w:rsidRPr="002E3801">
        <w:rPr>
          <w:rFonts w:cstheme="minorHAnsi"/>
        </w:rPr>
        <w:t>2.4.    Contact current or prior mental health providers for further history.</w:t>
      </w:r>
    </w:p>
    <w:p w14:paraId="741A0FB0" w14:textId="6A67C9C7" w:rsidR="00400914" w:rsidRPr="002E3801" w:rsidRDefault="00400914" w:rsidP="00400914">
      <w:pPr>
        <w:ind w:left="900" w:hanging="540"/>
        <w:rPr>
          <w:rFonts w:cstheme="minorHAnsi"/>
        </w:rPr>
      </w:pPr>
      <w:r w:rsidRPr="002E3801">
        <w:rPr>
          <w:rFonts w:cstheme="minorHAnsi"/>
        </w:rPr>
        <w:t>2.5.    Review the course of medications, doses, and changes in relation to psychiatric symptoms.</w:t>
      </w:r>
    </w:p>
    <w:p w14:paraId="681789F1" w14:textId="31B66DAE" w:rsidR="00400914" w:rsidRPr="002E3801" w:rsidRDefault="00400914" w:rsidP="00400914">
      <w:pPr>
        <w:ind w:left="900" w:hanging="540"/>
        <w:rPr>
          <w:rFonts w:cstheme="minorHAnsi"/>
        </w:rPr>
      </w:pPr>
      <w:r w:rsidRPr="002E3801">
        <w:rPr>
          <w:rFonts w:cstheme="minorHAnsi"/>
        </w:rPr>
        <w:t>2.6.    Review laboratory findings, vital signs, and test results to identify potential causative factors.</w:t>
      </w:r>
    </w:p>
    <w:p w14:paraId="15F20EAE" w14:textId="53811261" w:rsidR="00400914" w:rsidRPr="002E3801" w:rsidRDefault="00400914" w:rsidP="00400914">
      <w:pPr>
        <w:ind w:left="900" w:hanging="540"/>
        <w:rPr>
          <w:rFonts w:cstheme="minorHAnsi"/>
        </w:rPr>
      </w:pPr>
      <w:r w:rsidRPr="002E3801">
        <w:rPr>
          <w:rFonts w:cstheme="minorHAnsi"/>
        </w:rPr>
        <w:t>2.7.    Discontinue a potentially causative medication if clinically feasible, and monitor for improvement.</w:t>
      </w:r>
    </w:p>
    <w:p w14:paraId="76372CF4" w14:textId="435F05B9" w:rsidR="00400914" w:rsidRPr="002E3801" w:rsidRDefault="00400914" w:rsidP="00400914">
      <w:pPr>
        <w:ind w:left="900" w:hanging="540"/>
        <w:rPr>
          <w:rFonts w:cstheme="minorHAnsi"/>
        </w:rPr>
      </w:pPr>
      <w:r w:rsidRPr="002E3801">
        <w:rPr>
          <w:rFonts w:cstheme="minorHAnsi"/>
        </w:rPr>
        <w:t>2.8.    Treat a potentially causative medical condition and monitor for psychiatric improvement.</w:t>
      </w:r>
    </w:p>
    <w:p w14:paraId="1A920FCE" w14:textId="3D5A4ECA" w:rsidR="00C6326B" w:rsidRPr="002E3801" w:rsidRDefault="00400914" w:rsidP="00400914">
      <w:pPr>
        <w:ind w:left="900" w:hanging="540"/>
        <w:rPr>
          <w:rFonts w:cstheme="minorHAnsi"/>
        </w:rPr>
      </w:pPr>
      <w:r w:rsidRPr="002E3801">
        <w:rPr>
          <w:rFonts w:cstheme="minorHAnsi"/>
        </w:rPr>
        <w:t>2.9.    Administer a standardized bedside cognitive assessment (e.g., MoCA, MMSE) to identify signs of delirium or underlying dementia, which also establishes a crucial objective cognitive baseline prior to initiating an ECT course.</w:t>
      </w:r>
    </w:p>
    <w:p w14:paraId="7ABCDC4D" w14:textId="77777777" w:rsidR="00400914" w:rsidRPr="002E3801" w:rsidRDefault="00400914" w:rsidP="00400914">
      <w:pPr>
        <w:ind w:left="900" w:hanging="540"/>
        <w:rPr>
          <w:rFonts w:cstheme="minorHAnsi"/>
        </w:rPr>
      </w:pPr>
    </w:p>
    <w:p w14:paraId="7075016A" w14:textId="77777777" w:rsidR="00C6326B" w:rsidRPr="002E3801" w:rsidRDefault="00C6326B" w:rsidP="00AA4E58">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53C42675" w14:textId="786A8260" w:rsidR="00C6326B" w:rsidRPr="002E3801" w:rsidRDefault="00C6326B" w:rsidP="00AA4E58">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4/</w:t>
      </w:r>
      <w:r w:rsidR="00400914"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7044686" w14:textId="2FB680CB" w:rsidR="00C6326B" w:rsidRPr="002E3801" w:rsidRDefault="00C6326B" w:rsidP="00B555CC">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00400914" w:rsidRPr="002E3801">
        <w:rPr>
          <w:rFonts w:cstheme="minorHAnsi"/>
        </w:rPr>
        <w:t>7</w:t>
      </w:r>
      <w:r w:rsidRPr="002E3801">
        <w:rPr>
          <w:rFonts w:cstheme="minorHAnsi"/>
        </w:rPr>
        <w:t>/</w:t>
      </w:r>
      <w:r w:rsidR="00400914"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A124B5C" w14:textId="56EC367A" w:rsidR="00C6326B" w:rsidRPr="002E3801" w:rsidRDefault="00C6326B" w:rsidP="00B555CC">
      <w:pPr>
        <w:rPr>
          <w:rFonts w:cstheme="minorHAnsi"/>
        </w:rPr>
      </w:pPr>
      <w:r w:rsidRPr="002E3801">
        <w:rPr>
          <w:rFonts w:cstheme="minorHAnsi"/>
        </w:rPr>
        <w:t>Exceptional:</w:t>
      </w:r>
      <w:r w:rsidRPr="002E3801">
        <w:rPr>
          <w:rFonts w:cstheme="minorHAnsi"/>
        </w:rPr>
        <w:tab/>
        <w:t>7</w:t>
      </w:r>
      <w:r w:rsidR="001D3B82" w:rsidRPr="002E3801">
        <w:rPr>
          <w:rFonts w:cstheme="minorHAnsi"/>
        </w:rPr>
        <w:t>–</w:t>
      </w:r>
      <w:r w:rsidR="00400914" w:rsidRPr="002E3801">
        <w:rPr>
          <w:rFonts w:cstheme="minorHAnsi"/>
        </w:rPr>
        <w:t>9</w:t>
      </w:r>
      <w:r w:rsidRPr="002E3801">
        <w:rPr>
          <w:rFonts w:cstheme="minorHAnsi"/>
        </w:rPr>
        <w:t>/</w:t>
      </w:r>
      <w:r w:rsidR="00400914" w:rsidRPr="002E3801">
        <w:rPr>
          <w:rFonts w:cstheme="minorHAnsi"/>
        </w:rPr>
        <w:t>9</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AE1E99A" w14:textId="77777777" w:rsidR="00C6326B" w:rsidRPr="002E3801" w:rsidRDefault="00C6326B" w:rsidP="00B555CC">
      <w:pPr>
        <w:rPr>
          <w:rFonts w:cstheme="minorHAnsi"/>
        </w:rPr>
      </w:pPr>
    </w:p>
    <w:p w14:paraId="4B2C33C4" w14:textId="77777777" w:rsidR="00C6326B" w:rsidRPr="00D85F4D" w:rsidRDefault="00C6326B" w:rsidP="00B555CC">
      <w:pPr>
        <w:pStyle w:val="Heading2"/>
        <w:rPr>
          <w:rFonts w:asciiTheme="minorHAnsi" w:hAnsiTheme="minorHAnsi" w:cstheme="minorHAnsi"/>
        </w:rPr>
      </w:pPr>
      <w:r w:rsidRPr="00D85F4D">
        <w:rPr>
          <w:rFonts w:asciiTheme="minorHAnsi" w:hAnsiTheme="minorHAnsi" w:cstheme="minorHAnsi"/>
        </w:rPr>
        <w:t>Competency Areas: Patient Care, Medical Knowledge</w:t>
      </w:r>
    </w:p>
    <w:p w14:paraId="79CAB2C7" w14:textId="303B5213" w:rsidR="00C6326B" w:rsidRPr="00D85F4D" w:rsidRDefault="00C6326B"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3.</w:t>
      </w:r>
      <w:r w:rsidR="005C2302" w:rsidRPr="00D85F4D">
        <w:rPr>
          <w:rFonts w:asciiTheme="minorHAnsi" w:eastAsia="Times New Roman" w:hAnsiTheme="minorHAnsi" w:cstheme="minorHAnsi"/>
        </w:rPr>
        <w:tab/>
      </w:r>
      <w:r w:rsidR="00400914" w:rsidRPr="00D85F4D">
        <w:rPr>
          <w:rFonts w:asciiTheme="minorHAnsi" w:eastAsia="Times New Roman" w:hAnsiTheme="minorHAnsi" w:cstheme="minorHAnsi"/>
        </w:rPr>
        <w:t>What symptoms or signs suggest this patient needs a rapid treatment response?</w:t>
      </w:r>
    </w:p>
    <w:p w14:paraId="70396E8E" w14:textId="77777777" w:rsidR="00F84139" w:rsidRPr="002E3801" w:rsidRDefault="00F84139" w:rsidP="00B555CC">
      <w:pPr>
        <w:rPr>
          <w:rFonts w:cstheme="minorHAnsi"/>
        </w:rPr>
      </w:pPr>
    </w:p>
    <w:p w14:paraId="7E0AE1AC" w14:textId="734C52BE" w:rsidR="002D4778" w:rsidRPr="002E3801" w:rsidRDefault="002D4778" w:rsidP="00B555CC">
      <w:pPr>
        <w:ind w:left="900" w:hanging="540"/>
        <w:rPr>
          <w:rFonts w:cstheme="minorHAnsi"/>
        </w:rPr>
      </w:pPr>
      <w:r w:rsidRPr="002E3801">
        <w:rPr>
          <w:rFonts w:cstheme="minorHAnsi"/>
        </w:rPr>
        <w:t>3.1</w:t>
      </w:r>
      <w:r w:rsidR="00402BAC" w:rsidRPr="002E3801">
        <w:rPr>
          <w:rFonts w:cstheme="minorHAnsi"/>
        </w:rPr>
        <w:t xml:space="preserve">.    </w:t>
      </w:r>
      <w:r w:rsidRPr="002E3801">
        <w:rPr>
          <w:rFonts w:cstheme="minorHAnsi"/>
        </w:rPr>
        <w:t>Active suicidality (attempted self-strangulation).</w:t>
      </w:r>
    </w:p>
    <w:p w14:paraId="14FB8320" w14:textId="16500C06" w:rsidR="002D4778" w:rsidRPr="002E3801" w:rsidRDefault="002D4778" w:rsidP="00B555CC">
      <w:pPr>
        <w:ind w:left="900" w:hanging="540"/>
        <w:rPr>
          <w:rFonts w:cstheme="minorHAnsi"/>
        </w:rPr>
      </w:pPr>
      <w:r w:rsidRPr="002E3801">
        <w:rPr>
          <w:rFonts w:cstheme="minorHAnsi"/>
        </w:rPr>
        <w:t>3.2</w:t>
      </w:r>
      <w:r w:rsidR="00402BAC" w:rsidRPr="002E3801">
        <w:rPr>
          <w:rFonts w:cstheme="minorHAnsi"/>
        </w:rPr>
        <w:t xml:space="preserve">.    </w:t>
      </w:r>
      <w:r w:rsidRPr="002E3801">
        <w:rPr>
          <w:rFonts w:cstheme="minorHAnsi"/>
        </w:rPr>
        <w:t>Psychotic symptoms (command auditory hallucinations).</w:t>
      </w:r>
    </w:p>
    <w:p w14:paraId="38704AD8" w14:textId="76B0D080" w:rsidR="00C6326B" w:rsidRPr="002E3801" w:rsidRDefault="002D4778" w:rsidP="00B555CC">
      <w:pPr>
        <w:ind w:left="900" w:hanging="540"/>
        <w:rPr>
          <w:rFonts w:cstheme="minorHAnsi"/>
        </w:rPr>
      </w:pPr>
      <w:r w:rsidRPr="002E3801">
        <w:rPr>
          <w:rFonts w:cstheme="minorHAnsi"/>
        </w:rPr>
        <w:t>3.3</w:t>
      </w:r>
      <w:r w:rsidR="00402BAC" w:rsidRPr="002E3801">
        <w:rPr>
          <w:rFonts w:cstheme="minorHAnsi"/>
        </w:rPr>
        <w:t xml:space="preserve">.    </w:t>
      </w:r>
      <w:r w:rsidRPr="002E3801">
        <w:rPr>
          <w:rFonts w:cstheme="minorHAnsi"/>
        </w:rPr>
        <w:t>Significant weight loss and refusal to eat.</w:t>
      </w:r>
    </w:p>
    <w:p w14:paraId="75DA9A43" w14:textId="77777777" w:rsidR="00B555CC" w:rsidRDefault="00C6326B" w:rsidP="00B555CC">
      <w:pPr>
        <w:rPr>
          <w:rFonts w:cstheme="minorHAnsi"/>
        </w:rPr>
      </w:pPr>
      <w:r w:rsidRPr="002E3801">
        <w:rPr>
          <w:rFonts w:cstheme="minorHAnsi"/>
        </w:rPr>
        <w:tab/>
      </w:r>
    </w:p>
    <w:p w14:paraId="46F4058D" w14:textId="0A6FA268" w:rsidR="00C6326B" w:rsidRPr="002E3801" w:rsidRDefault="00B555CC" w:rsidP="00B555CC">
      <w:pPr>
        <w:rPr>
          <w:rFonts w:cstheme="minorHAnsi"/>
        </w:rPr>
      </w:pPr>
      <w:r>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t>Score</w:t>
      </w:r>
    </w:p>
    <w:p w14:paraId="1A85DE32" w14:textId="77777777" w:rsidR="00C6326B" w:rsidRPr="002E3801" w:rsidRDefault="00C6326B" w:rsidP="00B555CC">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F5E7E72" w14:textId="6D5B4981" w:rsidR="00B34290" w:rsidRPr="002E3801" w:rsidRDefault="00C6326B" w:rsidP="00B555CC">
      <w:pPr>
        <w:rPr>
          <w:rFonts w:cstheme="minorHAnsi"/>
        </w:rPr>
      </w:pPr>
      <w:r w:rsidRPr="002E3801">
        <w:rPr>
          <w:rFonts w:cstheme="minorHAnsi"/>
        </w:rPr>
        <w:t>Pass:</w:t>
      </w:r>
      <w:r w:rsidRPr="002E3801">
        <w:rPr>
          <w:rFonts w:cstheme="minorHAnsi"/>
        </w:rPr>
        <w:tab/>
      </w:r>
      <w:r w:rsidRPr="002E3801">
        <w:rPr>
          <w:rFonts w:cstheme="minorHAnsi"/>
        </w:rPr>
        <w:tab/>
        <w:t>3/3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CD16A8F" w14:textId="77777777" w:rsidR="005C3390" w:rsidRPr="002E3801" w:rsidRDefault="005C3390" w:rsidP="00B555CC">
      <w:pPr>
        <w:rPr>
          <w:rFonts w:cstheme="minorHAnsi"/>
        </w:rPr>
      </w:pPr>
    </w:p>
    <w:p w14:paraId="718A88FB" w14:textId="76739249" w:rsidR="00C6326B" w:rsidRPr="00D85F4D" w:rsidRDefault="00963B56"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4</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B34290" w:rsidRPr="00D85F4D">
        <w:rPr>
          <w:rFonts w:asciiTheme="minorHAnsi" w:eastAsia="Times New Roman" w:hAnsiTheme="minorHAnsi" w:cstheme="minorHAnsi"/>
        </w:rPr>
        <w:t>What are the indications for ECT in this patient?</w:t>
      </w:r>
    </w:p>
    <w:p w14:paraId="6AB5EF0E" w14:textId="77777777" w:rsidR="00FE7EF9" w:rsidRPr="002E3801" w:rsidRDefault="00FE7EF9" w:rsidP="00B555CC">
      <w:pPr>
        <w:rPr>
          <w:rFonts w:cstheme="minorHAnsi"/>
        </w:rPr>
      </w:pPr>
    </w:p>
    <w:p w14:paraId="6B5A3BF4" w14:textId="4D75C06C" w:rsidR="00B34290" w:rsidRPr="002E3801" w:rsidRDefault="00B34290" w:rsidP="00B555CC">
      <w:pPr>
        <w:ind w:left="900" w:hanging="540"/>
        <w:rPr>
          <w:rFonts w:cstheme="minorHAnsi"/>
        </w:rPr>
      </w:pPr>
      <w:r w:rsidRPr="002E3801">
        <w:rPr>
          <w:rFonts w:cstheme="minorHAnsi"/>
        </w:rPr>
        <w:t>4.1.    Active suicidality and wish to die.</w:t>
      </w:r>
    </w:p>
    <w:p w14:paraId="3ED14E72" w14:textId="7A24C8A9" w:rsidR="00B34290" w:rsidRPr="002E3801" w:rsidRDefault="00B34290" w:rsidP="00B555CC">
      <w:pPr>
        <w:ind w:left="900" w:hanging="540"/>
        <w:rPr>
          <w:rFonts w:cstheme="minorHAnsi"/>
        </w:rPr>
      </w:pPr>
      <w:r w:rsidRPr="002E3801">
        <w:rPr>
          <w:rFonts w:cstheme="minorHAnsi"/>
        </w:rPr>
        <w:t>4.2.    Psychotic symptoms.</w:t>
      </w:r>
    </w:p>
    <w:p w14:paraId="737EC7B6" w14:textId="755D2030" w:rsidR="00B34290" w:rsidRPr="002E3801" w:rsidRDefault="00B34290" w:rsidP="00B555CC">
      <w:pPr>
        <w:ind w:left="900" w:hanging="540"/>
        <w:rPr>
          <w:rFonts w:cstheme="minorHAnsi"/>
        </w:rPr>
      </w:pPr>
      <w:r w:rsidRPr="002E3801">
        <w:rPr>
          <w:rFonts w:cstheme="minorHAnsi"/>
        </w:rPr>
        <w:t>4.3.    Significant weight loss and refusal to eat.</w:t>
      </w:r>
    </w:p>
    <w:p w14:paraId="5FB49AE8" w14:textId="3A39AF73" w:rsidR="00C6326B" w:rsidRPr="002E3801" w:rsidRDefault="00B34290" w:rsidP="00B555CC">
      <w:pPr>
        <w:ind w:left="900" w:hanging="540"/>
        <w:rPr>
          <w:rFonts w:cstheme="minorHAnsi"/>
        </w:rPr>
      </w:pPr>
      <w:r w:rsidRPr="002E3801">
        <w:rPr>
          <w:rFonts w:cstheme="minorHAnsi"/>
        </w:rPr>
        <w:t>4.4.    Medical instability requiring a more rapid response than pharmacotherapy can provide.</w:t>
      </w:r>
    </w:p>
    <w:p w14:paraId="4EA8BC52" w14:textId="77777777" w:rsidR="00B34290" w:rsidRPr="002E3801" w:rsidRDefault="00C6326B" w:rsidP="00B555CC">
      <w:pPr>
        <w:rPr>
          <w:rFonts w:cstheme="minorHAnsi"/>
        </w:rPr>
      </w:pPr>
      <w:r w:rsidRPr="002E3801">
        <w:rPr>
          <w:rFonts w:cstheme="minorHAnsi"/>
        </w:rPr>
        <w:tab/>
      </w:r>
    </w:p>
    <w:p w14:paraId="2EA793DE" w14:textId="3A4D7B18" w:rsidR="00C6326B" w:rsidRPr="002E3801" w:rsidRDefault="00B34290" w:rsidP="00B555CC">
      <w:pPr>
        <w:rPr>
          <w:rFonts w:eastAsia="?????? Pro W3" w:cstheme="minorHAnsi"/>
          <w:u w:val="single"/>
        </w:rPr>
      </w:pPr>
      <w:r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rPr>
        <w:tab/>
      </w:r>
      <w:r w:rsidR="00C6326B" w:rsidRPr="002E3801">
        <w:rPr>
          <w:rFonts w:cstheme="minorHAnsi"/>
          <w:u w:val="single"/>
        </w:rPr>
        <w:t>Score</w:t>
      </w:r>
    </w:p>
    <w:p w14:paraId="6DE08077" w14:textId="77777777" w:rsidR="00C6326B" w:rsidRPr="002E3801" w:rsidRDefault="00C6326B" w:rsidP="00B555CC">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8AD46BF" w14:textId="77777777" w:rsidR="00C6326B" w:rsidRPr="002E3801" w:rsidRDefault="00C6326B" w:rsidP="00B555CC">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A7FEE6C" w14:textId="77777777" w:rsidR="00C6326B" w:rsidRDefault="00C6326B" w:rsidP="00B555CC">
      <w:pPr>
        <w:rPr>
          <w:rFonts w:eastAsia="Times New Roman" w:cstheme="minorHAnsi"/>
        </w:rPr>
      </w:pPr>
    </w:p>
    <w:p w14:paraId="49F17CE6" w14:textId="77777777" w:rsidR="00B555CC" w:rsidRDefault="00B555CC" w:rsidP="00B555CC">
      <w:pPr>
        <w:rPr>
          <w:rFonts w:eastAsia="Times New Roman" w:cstheme="minorHAnsi"/>
        </w:rPr>
      </w:pPr>
    </w:p>
    <w:p w14:paraId="158B61DC" w14:textId="77777777" w:rsidR="00B555CC" w:rsidRDefault="00B555CC" w:rsidP="00B555CC">
      <w:pPr>
        <w:rPr>
          <w:rFonts w:eastAsia="Times New Roman" w:cstheme="minorHAnsi"/>
        </w:rPr>
      </w:pPr>
    </w:p>
    <w:p w14:paraId="48EDBC59" w14:textId="77777777" w:rsidR="00B555CC" w:rsidRPr="002E3801" w:rsidRDefault="00B555CC" w:rsidP="00B555CC">
      <w:pPr>
        <w:rPr>
          <w:rFonts w:eastAsia="Times New Roman" w:cstheme="minorHAnsi"/>
        </w:rPr>
      </w:pPr>
    </w:p>
    <w:p w14:paraId="68EA6153" w14:textId="71B1DF21" w:rsidR="00C6326B" w:rsidRPr="00D85F4D" w:rsidRDefault="00C6326B"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lastRenderedPageBreak/>
        <w:t>5.</w:t>
      </w:r>
      <w:r w:rsidR="005C2302" w:rsidRPr="00D85F4D">
        <w:rPr>
          <w:rFonts w:asciiTheme="minorHAnsi" w:eastAsia="Times New Roman" w:hAnsiTheme="minorHAnsi" w:cstheme="minorHAnsi"/>
        </w:rPr>
        <w:tab/>
      </w:r>
      <w:r w:rsidR="00057CE1" w:rsidRPr="00D85F4D">
        <w:rPr>
          <w:rFonts w:asciiTheme="minorHAnsi" w:eastAsia="Times New Roman" w:hAnsiTheme="minorHAnsi" w:cstheme="minorHAnsi"/>
        </w:rPr>
        <w:t>What are the medical contraindications to ECT? Are these relative or absolute?</w:t>
      </w:r>
    </w:p>
    <w:p w14:paraId="02A4A0EC" w14:textId="77777777" w:rsidR="00FE7EF9" w:rsidRPr="002E3801" w:rsidRDefault="00FE7EF9" w:rsidP="005D2384">
      <w:pPr>
        <w:rPr>
          <w:rFonts w:cstheme="minorHAnsi"/>
        </w:rPr>
      </w:pPr>
    </w:p>
    <w:p w14:paraId="2617EB0B" w14:textId="239B55A2" w:rsidR="00057CE1" w:rsidRPr="002E3801" w:rsidRDefault="00057CE1" w:rsidP="005D2384">
      <w:pPr>
        <w:pStyle w:val="indentstemquestions"/>
        <w:rPr>
          <w:rFonts w:cstheme="minorHAnsi"/>
        </w:rPr>
      </w:pPr>
      <w:r w:rsidRPr="002E3801">
        <w:rPr>
          <w:rFonts w:cstheme="minorHAnsi"/>
        </w:rPr>
        <w:t>5.1.    There are essentially no absolute medical contraindications to ECT; the conditions below are important relative contraindications that require risk-benefit analysis and medical optimization.</w:t>
      </w:r>
    </w:p>
    <w:p w14:paraId="7EA0D624" w14:textId="3DB01E44" w:rsidR="00057CE1" w:rsidRPr="002E3801" w:rsidRDefault="00057CE1" w:rsidP="005D2384">
      <w:pPr>
        <w:pStyle w:val="indentstemquestions"/>
        <w:rPr>
          <w:rFonts w:cstheme="minorHAnsi"/>
        </w:rPr>
      </w:pPr>
      <w:r w:rsidRPr="002E3801">
        <w:rPr>
          <w:rFonts w:cstheme="minorHAnsi"/>
        </w:rPr>
        <w:t>5.2.    Recent myocardial infarction.</w:t>
      </w:r>
    </w:p>
    <w:p w14:paraId="7E698594" w14:textId="599A1E71" w:rsidR="00057CE1" w:rsidRPr="002E3801" w:rsidRDefault="00057CE1" w:rsidP="005D2384">
      <w:pPr>
        <w:pStyle w:val="indentstemquestions"/>
        <w:rPr>
          <w:rFonts w:cstheme="minorHAnsi"/>
        </w:rPr>
      </w:pPr>
      <w:r w:rsidRPr="002E3801">
        <w:rPr>
          <w:rFonts w:cstheme="minorHAnsi"/>
        </w:rPr>
        <w:t>5.3.    Severe valvular heart disease.</w:t>
      </w:r>
    </w:p>
    <w:p w14:paraId="10339E8E" w14:textId="7C764357" w:rsidR="00057CE1" w:rsidRPr="002E3801" w:rsidRDefault="00057CE1" w:rsidP="005D2384">
      <w:pPr>
        <w:pStyle w:val="indentstemquestions"/>
        <w:rPr>
          <w:rFonts w:cstheme="minorHAnsi"/>
        </w:rPr>
      </w:pPr>
      <w:r w:rsidRPr="002E3801">
        <w:rPr>
          <w:rFonts w:cstheme="minorHAnsi"/>
        </w:rPr>
        <w:t>5.4.    Poorly compensated congestive heart failure.</w:t>
      </w:r>
    </w:p>
    <w:p w14:paraId="37F05352" w14:textId="3EDD7C7C" w:rsidR="00057CE1" w:rsidRPr="002E3801" w:rsidRDefault="00057CE1" w:rsidP="005D2384">
      <w:pPr>
        <w:pStyle w:val="indentstemquestions"/>
        <w:rPr>
          <w:rFonts w:cstheme="minorHAnsi"/>
        </w:rPr>
      </w:pPr>
      <w:r w:rsidRPr="002E3801">
        <w:rPr>
          <w:rFonts w:cstheme="minorHAnsi"/>
        </w:rPr>
        <w:t>5.5.    Intracranial aneurysm or vascular malformation.</w:t>
      </w:r>
    </w:p>
    <w:p w14:paraId="749072BC" w14:textId="1D0C762D" w:rsidR="00057CE1" w:rsidRPr="002E3801" w:rsidRDefault="00057CE1" w:rsidP="005D2384">
      <w:pPr>
        <w:pStyle w:val="indentstemquestions"/>
        <w:rPr>
          <w:rFonts w:cstheme="minorHAnsi"/>
        </w:rPr>
      </w:pPr>
      <w:r w:rsidRPr="002E3801">
        <w:rPr>
          <w:rFonts w:cstheme="minorHAnsi"/>
        </w:rPr>
        <w:t>5.6.    Increased intracranial pressure from a space-occupying lesion.</w:t>
      </w:r>
    </w:p>
    <w:p w14:paraId="4C13EAFA" w14:textId="761249D0" w:rsidR="00057CE1" w:rsidRPr="002E3801" w:rsidRDefault="00057CE1" w:rsidP="005D2384">
      <w:pPr>
        <w:pStyle w:val="indentstemquestions"/>
        <w:rPr>
          <w:rFonts w:cstheme="minorHAnsi"/>
        </w:rPr>
      </w:pPr>
      <w:r w:rsidRPr="002E3801">
        <w:rPr>
          <w:rFonts w:cstheme="minorHAnsi"/>
        </w:rPr>
        <w:t>5.7.    Recent cerebral infarction.</w:t>
      </w:r>
    </w:p>
    <w:p w14:paraId="57EFCD0C" w14:textId="1ED3F342" w:rsidR="003E73D7" w:rsidRPr="002E3801" w:rsidRDefault="00057CE1" w:rsidP="005D2384">
      <w:pPr>
        <w:pStyle w:val="indentstemquestions"/>
        <w:rPr>
          <w:rFonts w:cstheme="minorHAnsi"/>
        </w:rPr>
      </w:pPr>
      <w:r w:rsidRPr="002E3801">
        <w:rPr>
          <w:rFonts w:cstheme="minorHAnsi"/>
        </w:rPr>
        <w:t>5.8.    Severe pulmonary disease (e.g., COPD) that increases anesthetic risk.</w:t>
      </w:r>
    </w:p>
    <w:p w14:paraId="259A3275" w14:textId="77777777" w:rsidR="00C6326B" w:rsidRPr="002E3801" w:rsidRDefault="00C6326B" w:rsidP="005D2384">
      <w:pPr>
        <w:rPr>
          <w:rFonts w:cstheme="minorHAnsi"/>
        </w:rPr>
      </w:pPr>
    </w:p>
    <w:p w14:paraId="278E77F7" w14:textId="77777777" w:rsidR="00C6326B" w:rsidRPr="002E3801" w:rsidRDefault="00C6326B" w:rsidP="005D2384">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1F9D00D2" w14:textId="77777777" w:rsidR="00C6326B" w:rsidRPr="002E3801" w:rsidRDefault="00C6326B" w:rsidP="005D2384">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653533B5" w14:textId="77777777" w:rsidR="00C6326B" w:rsidRPr="002E3801" w:rsidRDefault="00C6326B" w:rsidP="005D2384">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4/8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50D822B" w14:textId="77777777" w:rsidR="00C6326B" w:rsidRPr="002E3801" w:rsidRDefault="00C6326B" w:rsidP="005D2384">
      <w:pPr>
        <w:rPr>
          <w:rFonts w:cstheme="minorHAnsi"/>
        </w:rPr>
      </w:pPr>
      <w:r w:rsidRPr="002E3801">
        <w:rPr>
          <w:rFonts w:cstheme="minorHAnsi"/>
        </w:rPr>
        <w:t>Pass:</w:t>
      </w:r>
      <w:r w:rsidRPr="002E3801">
        <w:rPr>
          <w:rFonts w:cstheme="minorHAnsi"/>
        </w:rPr>
        <w:tab/>
      </w:r>
      <w:r w:rsidRPr="002E3801">
        <w:rPr>
          <w:rFonts w:cstheme="minorHAnsi"/>
        </w:rPr>
        <w:tab/>
        <w:t>5</w:t>
      </w:r>
      <w:r w:rsidR="001D3B82" w:rsidRPr="002E3801">
        <w:rPr>
          <w:rFonts w:cstheme="minorHAnsi"/>
        </w:rPr>
        <w:t>–</w:t>
      </w:r>
      <w:r w:rsidRPr="002E3801">
        <w:rPr>
          <w:rFonts w:cstheme="minorHAnsi"/>
        </w:rPr>
        <w:t>6/8</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1B068E80" w14:textId="5FB06A45" w:rsidR="00B555CC" w:rsidRDefault="00C6326B" w:rsidP="005D2384">
      <w:pPr>
        <w:rPr>
          <w:rFonts w:eastAsia="Times New Roman" w:cstheme="minorHAnsi"/>
        </w:rPr>
      </w:pPr>
      <w:r w:rsidRPr="002E3801">
        <w:rPr>
          <w:rFonts w:eastAsia="Times New Roman" w:cstheme="minorHAnsi"/>
        </w:rPr>
        <w:t>Exceptional:</w:t>
      </w:r>
      <w:r w:rsidRPr="002E3801">
        <w:rPr>
          <w:rFonts w:eastAsia="Times New Roman" w:cstheme="minorHAnsi"/>
        </w:rPr>
        <w:tab/>
        <w:t>7</w:t>
      </w:r>
      <w:r w:rsidR="001D3B82" w:rsidRPr="002E3801">
        <w:rPr>
          <w:rFonts w:eastAsia="Times New Roman" w:cstheme="minorHAnsi"/>
        </w:rPr>
        <w:t>–</w:t>
      </w:r>
      <w:r w:rsidRPr="002E3801">
        <w:rPr>
          <w:rFonts w:eastAsia="Times New Roman" w:cstheme="minorHAnsi"/>
        </w:rPr>
        <w:t>8/8</w:t>
      </w:r>
      <w:r w:rsidRPr="002E3801">
        <w:rPr>
          <w:rFonts w:eastAsia="Times New Roman" w:cstheme="minorHAnsi"/>
        </w:rPr>
        <w:tab/>
      </w:r>
      <w:r w:rsidRPr="002E3801">
        <w:rPr>
          <w:rFonts w:eastAsia="Times New Roman" w:cstheme="minorHAnsi"/>
        </w:rPr>
        <w:tab/>
      </w:r>
      <w:r w:rsidRPr="002E3801">
        <w:rPr>
          <w:rFonts w:eastAsia="Times New Roman" w:cstheme="minorHAnsi"/>
        </w:rPr>
        <w:tab/>
      </w:r>
      <w:r w:rsidRPr="002E3801">
        <w:rPr>
          <w:rFonts w:eastAsia="Times New Roman" w:cstheme="minorHAnsi"/>
        </w:rPr>
        <w:tab/>
        <w:t>_____</w:t>
      </w:r>
    </w:p>
    <w:p w14:paraId="03BED76A" w14:textId="77777777" w:rsidR="00B555CC" w:rsidRPr="002E3801" w:rsidRDefault="00B555CC" w:rsidP="005D2384">
      <w:pPr>
        <w:rPr>
          <w:rFonts w:eastAsia="Times New Roman" w:cstheme="minorHAnsi"/>
        </w:rPr>
      </w:pPr>
    </w:p>
    <w:p w14:paraId="1E7212D4" w14:textId="2D698685" w:rsidR="00C6326B" w:rsidRPr="00D85F4D" w:rsidRDefault="00C6326B" w:rsidP="00D85F4D">
      <w:pPr>
        <w:contextualSpacing/>
        <w:rPr>
          <w:rFonts w:eastAsia="Times New Roman" w:cstheme="minorHAnsi"/>
          <w:b/>
          <w:bCs/>
          <w:color w:val="4F81BD" w:themeColor="accent1"/>
        </w:rPr>
      </w:pPr>
      <w:r w:rsidRPr="00D85F4D">
        <w:rPr>
          <w:rFonts w:eastAsia="Times New Roman" w:cstheme="minorHAnsi"/>
          <w:b/>
          <w:bCs/>
          <w:color w:val="4F81BD" w:themeColor="accent1"/>
        </w:rPr>
        <w:t>6.</w:t>
      </w:r>
      <w:r w:rsidR="005C2302" w:rsidRPr="00D85F4D">
        <w:rPr>
          <w:rFonts w:eastAsia="Times New Roman" w:cstheme="minorHAnsi"/>
          <w:b/>
          <w:bCs/>
          <w:color w:val="4F81BD" w:themeColor="accent1"/>
        </w:rPr>
        <w:tab/>
      </w:r>
      <w:r w:rsidR="000A0124" w:rsidRPr="00D85F4D">
        <w:rPr>
          <w:rFonts w:eastAsia="Times New Roman" w:cstheme="minorHAnsi"/>
          <w:b/>
          <w:bCs/>
          <w:color w:val="4F81BD" w:themeColor="accent1"/>
        </w:rPr>
        <w:t>What are the risks of ECT? What is the risk of death with ECT?</w:t>
      </w:r>
    </w:p>
    <w:p w14:paraId="19491D9E" w14:textId="77777777" w:rsidR="00FE7EF9" w:rsidRPr="002E3801" w:rsidRDefault="00FE7EF9" w:rsidP="00D85F4D">
      <w:pPr>
        <w:contextualSpacing/>
        <w:rPr>
          <w:rFonts w:cstheme="minorHAnsi"/>
        </w:rPr>
      </w:pPr>
    </w:p>
    <w:p w14:paraId="0A76FBB5" w14:textId="65BA4F6F" w:rsidR="00181E10" w:rsidRPr="002E3801" w:rsidRDefault="00181E10" w:rsidP="00D85F4D">
      <w:pPr>
        <w:pStyle w:val="indentstemquestions"/>
        <w:contextualSpacing/>
        <w:rPr>
          <w:rFonts w:cstheme="minorHAnsi"/>
        </w:rPr>
      </w:pPr>
      <w:r w:rsidRPr="002E3801">
        <w:rPr>
          <w:rFonts w:cstheme="minorHAnsi"/>
        </w:rPr>
        <w:t>6.1.    Cognitive impairment and memory loss (anterograde and retrograde) are the most common adverse effects during and shortly after a course of ECT, and typically improve over weeks to months. Right unilateral ultra-brief pulse ECT is the preferred technique in older adults: it is as effective as bilateral ECT for most depressive presentations and produces significantly fewer cognitive side effects.</w:t>
      </w:r>
    </w:p>
    <w:p w14:paraId="36C73587" w14:textId="3FE7B064" w:rsidR="00181E10" w:rsidRPr="002E3801" w:rsidRDefault="00181E10" w:rsidP="00D85F4D">
      <w:pPr>
        <w:pStyle w:val="indentstemquestions"/>
        <w:contextualSpacing/>
        <w:rPr>
          <w:rFonts w:cstheme="minorHAnsi"/>
        </w:rPr>
      </w:pPr>
      <w:r w:rsidRPr="002E3801">
        <w:rPr>
          <w:rFonts w:cstheme="minorHAnsi"/>
        </w:rPr>
        <w:t>6.2.    Transient elevation in blood pressure and heart rate with each treatment can provoke cardiac complications, including arrhythmia, particularly in patients with pre-existing cardiac disease.</w:t>
      </w:r>
    </w:p>
    <w:p w14:paraId="7D08440A" w14:textId="786FB63E" w:rsidR="00181E10" w:rsidRPr="002E3801" w:rsidRDefault="00181E10" w:rsidP="00D85F4D">
      <w:pPr>
        <w:pStyle w:val="indentstemquestions"/>
        <w:contextualSpacing/>
        <w:rPr>
          <w:rFonts w:cstheme="minorHAnsi"/>
        </w:rPr>
      </w:pPr>
      <w:r w:rsidRPr="002E3801">
        <w:rPr>
          <w:rFonts w:cstheme="minorHAnsi"/>
        </w:rPr>
        <w:t>6.3.    General anesthetic risks apply, including aspiration and laryngospasm.</w:t>
      </w:r>
    </w:p>
    <w:p w14:paraId="740667DB" w14:textId="3F62CCE1" w:rsidR="00C6326B" w:rsidRPr="002E3801" w:rsidRDefault="00181E10" w:rsidP="00D85F4D">
      <w:pPr>
        <w:pStyle w:val="indentstemquestions"/>
        <w:contextualSpacing/>
        <w:rPr>
          <w:rFonts w:cstheme="minorHAnsi"/>
        </w:rPr>
      </w:pPr>
      <w:r w:rsidRPr="002E3801">
        <w:rPr>
          <w:rFonts w:cstheme="minorHAnsi"/>
        </w:rPr>
        <w:t>6.4.    ECT-related death is extremely rare: approximately 1-2 deaths per 100,000 treatments in modern series, comparable to or lower than the mortality of other procedures requiring general anesthesia.</w:t>
      </w:r>
      <w:r w:rsidR="00BF44BF" w:rsidRPr="002E3801" w:rsidDel="00BF44BF">
        <w:rPr>
          <w:rFonts w:cstheme="minorHAnsi"/>
        </w:rPr>
        <w:t xml:space="preserve"> </w:t>
      </w:r>
    </w:p>
    <w:p w14:paraId="31C1B599" w14:textId="7301A8C5" w:rsidR="00181E10" w:rsidRPr="002E3801" w:rsidRDefault="00181E10" w:rsidP="005D2384">
      <w:pPr>
        <w:pStyle w:val="indentstemquestions"/>
        <w:rPr>
          <w:rFonts w:cstheme="minorHAnsi"/>
        </w:rPr>
      </w:pPr>
      <w:r w:rsidRPr="002E3801">
        <w:rPr>
          <w:rFonts w:cstheme="minorHAnsi"/>
        </w:rPr>
        <w:t>6.5.    Common, less severe adverse effects include post-treatment headaches, muscle aches (often secondary to the paralytic succinylcholine), nausea, and the risk of dental/oral trauma (mitigated by the use of bite blocks).</w:t>
      </w:r>
    </w:p>
    <w:p w14:paraId="25A25183" w14:textId="77777777" w:rsidR="00181E10" w:rsidRPr="002E3801" w:rsidRDefault="00181E10" w:rsidP="005D2384">
      <w:pPr>
        <w:rPr>
          <w:rFonts w:cstheme="minorHAnsi"/>
        </w:rPr>
      </w:pPr>
    </w:p>
    <w:p w14:paraId="34CB3E56" w14:textId="77777777" w:rsidR="00C6326B" w:rsidRPr="002E3801" w:rsidRDefault="00C6326B" w:rsidP="005D2384">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42333CB" w14:textId="30DEF39C" w:rsidR="00C6326B" w:rsidRPr="002E3801" w:rsidRDefault="00C6326B" w:rsidP="005D2384">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w:t>
      </w:r>
      <w:r w:rsidR="000B5D1A" w:rsidRPr="002E3801">
        <w:rPr>
          <w:rFonts w:cstheme="minorHAnsi"/>
        </w:rPr>
        <w:t>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0586E8B0" w14:textId="1CA1588B" w:rsidR="00C6326B" w:rsidRPr="002E3801" w:rsidRDefault="00C6326B" w:rsidP="005D2384">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w:t>
      </w:r>
      <w:r w:rsidR="000B5D1A" w:rsidRPr="002E3801">
        <w:rPr>
          <w:rFonts w:cstheme="minorHAnsi"/>
        </w:rPr>
        <w:t>5</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411FF5B" w14:textId="4C5AADBA" w:rsidR="000B5D1A" w:rsidRPr="002E3801" w:rsidRDefault="000B5D1A" w:rsidP="00D85F4D">
      <w:pPr>
        <w:pStyle w:val="Body1"/>
        <w:spacing w:after="0"/>
        <w:contextualSpacing/>
        <w:jc w:val="both"/>
        <w:rPr>
          <w:rFonts w:asciiTheme="minorHAnsi" w:eastAsiaTheme="minorHAnsi" w:hAnsiTheme="minorHAnsi" w:cstheme="minorHAnsi"/>
          <w:color w:val="auto"/>
          <w:sz w:val="22"/>
          <w:szCs w:val="22"/>
        </w:rPr>
      </w:pPr>
      <w:r w:rsidRPr="002E3801">
        <w:rPr>
          <w:rFonts w:asciiTheme="minorHAnsi" w:eastAsiaTheme="minorHAnsi" w:hAnsiTheme="minorHAnsi" w:cstheme="minorHAnsi"/>
          <w:color w:val="auto"/>
          <w:sz w:val="22"/>
          <w:szCs w:val="22"/>
        </w:rPr>
        <w:t>Exceptional:</w:t>
      </w:r>
      <w:r w:rsidRPr="002E3801">
        <w:rPr>
          <w:rFonts w:asciiTheme="minorHAnsi" w:eastAsiaTheme="minorHAnsi" w:hAnsiTheme="minorHAnsi" w:cstheme="minorHAnsi"/>
          <w:color w:val="auto"/>
          <w:sz w:val="22"/>
          <w:szCs w:val="22"/>
        </w:rPr>
        <w:tab/>
        <w:t>5/5</w:t>
      </w:r>
      <w:r w:rsidRPr="00D85F4D">
        <w:rPr>
          <w:rFonts w:asciiTheme="minorHAnsi" w:hAnsiTheme="minorHAnsi" w:cstheme="minorHAnsi"/>
        </w:rPr>
        <w:tab/>
      </w:r>
      <w:r w:rsidRPr="00D85F4D">
        <w:rPr>
          <w:rFonts w:asciiTheme="minorHAnsi" w:hAnsiTheme="minorHAnsi" w:cstheme="minorHAnsi"/>
        </w:rPr>
        <w:tab/>
      </w:r>
      <w:r w:rsidRPr="00D85F4D">
        <w:rPr>
          <w:rFonts w:asciiTheme="minorHAnsi" w:hAnsiTheme="minorHAnsi" w:cstheme="minorHAnsi"/>
        </w:rPr>
        <w:tab/>
      </w:r>
      <w:r w:rsidRPr="00D85F4D">
        <w:rPr>
          <w:rFonts w:asciiTheme="minorHAnsi" w:hAnsiTheme="minorHAnsi" w:cstheme="minorHAnsi"/>
        </w:rPr>
        <w:tab/>
      </w:r>
      <w:r w:rsidR="005D2384" w:rsidRPr="00D85F4D">
        <w:rPr>
          <w:rFonts w:asciiTheme="minorHAnsi" w:hAnsiTheme="minorHAnsi" w:cstheme="minorHAnsi"/>
          <w:sz w:val="22"/>
          <w:szCs w:val="18"/>
        </w:rPr>
        <w:t>_____</w:t>
      </w:r>
    </w:p>
    <w:p w14:paraId="239957D2" w14:textId="5A38E765" w:rsidR="00C6326B" w:rsidRPr="002E3801" w:rsidRDefault="000B5D1A" w:rsidP="00D85F4D">
      <w:pPr>
        <w:pStyle w:val="Body1"/>
        <w:spacing w:after="0"/>
        <w:contextualSpacing/>
        <w:jc w:val="both"/>
        <w:rPr>
          <w:rFonts w:asciiTheme="minorHAnsi" w:eastAsiaTheme="minorHAnsi" w:hAnsiTheme="minorHAnsi" w:cstheme="minorHAnsi"/>
          <w:color w:val="auto"/>
          <w:sz w:val="22"/>
          <w:szCs w:val="22"/>
        </w:rPr>
      </w:pPr>
      <w:r w:rsidRPr="002E3801">
        <w:rPr>
          <w:rFonts w:asciiTheme="minorHAnsi" w:eastAsiaTheme="minorHAnsi" w:hAnsiTheme="minorHAnsi" w:cstheme="minorHAnsi"/>
          <w:color w:val="auto"/>
          <w:sz w:val="22"/>
          <w:szCs w:val="22"/>
        </w:rPr>
        <w:tab/>
      </w:r>
    </w:p>
    <w:p w14:paraId="4CCAC963" w14:textId="77777777" w:rsidR="00C6326B" w:rsidRPr="00D85F4D" w:rsidRDefault="00C6326B"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7.</w:t>
      </w:r>
      <w:r w:rsidR="005C2302" w:rsidRPr="00D85F4D">
        <w:rPr>
          <w:rFonts w:asciiTheme="minorHAnsi" w:eastAsia="Times New Roman" w:hAnsiTheme="minorHAnsi" w:cstheme="minorHAnsi"/>
        </w:rPr>
        <w:tab/>
      </w:r>
      <w:r w:rsidRPr="00D85F4D">
        <w:rPr>
          <w:rFonts w:asciiTheme="minorHAnsi" w:eastAsia="Times New Roman" w:hAnsiTheme="minorHAnsi" w:cstheme="minorHAnsi"/>
        </w:rPr>
        <w:t>Why shouldn’t this patient be treated with an antidepressant and an antipsychotic?</w:t>
      </w:r>
    </w:p>
    <w:p w14:paraId="1A9CBA5A" w14:textId="77777777" w:rsidR="00FE7EF9" w:rsidRPr="002E3801" w:rsidRDefault="00FE7EF9" w:rsidP="005D2384">
      <w:pPr>
        <w:rPr>
          <w:rFonts w:cstheme="minorHAnsi"/>
        </w:rPr>
      </w:pPr>
    </w:p>
    <w:p w14:paraId="7FB63E74" w14:textId="70B0BDD4" w:rsidR="0057358F" w:rsidRPr="002E3801" w:rsidRDefault="0057358F" w:rsidP="005D2384">
      <w:pPr>
        <w:pStyle w:val="indentstemquestions"/>
        <w:rPr>
          <w:rFonts w:cstheme="minorHAnsi"/>
        </w:rPr>
      </w:pPr>
      <w:r w:rsidRPr="002E3801">
        <w:rPr>
          <w:rFonts w:cstheme="minorHAnsi"/>
        </w:rPr>
        <w:t>7.1</w:t>
      </w:r>
      <w:r w:rsidR="008071A5" w:rsidRPr="002E3801">
        <w:rPr>
          <w:rFonts w:cstheme="minorHAnsi"/>
        </w:rPr>
        <w:t xml:space="preserve">.    </w:t>
      </w:r>
      <w:r w:rsidRPr="002E3801">
        <w:rPr>
          <w:rFonts w:cstheme="minorHAnsi"/>
        </w:rPr>
        <w:t>ECT for severe depression with psychotic features produces a more rapid response than any pharmacotherapy combination. Response is often seen within the first several treatments.</w:t>
      </w:r>
    </w:p>
    <w:p w14:paraId="0CBFDBCE" w14:textId="12C57405" w:rsidR="0057358F" w:rsidRPr="002E3801" w:rsidRDefault="0057358F" w:rsidP="005D2384">
      <w:pPr>
        <w:pStyle w:val="indentstemquestions"/>
        <w:rPr>
          <w:rFonts w:cstheme="minorHAnsi"/>
        </w:rPr>
      </w:pPr>
      <w:r w:rsidRPr="002E3801">
        <w:rPr>
          <w:rFonts w:cstheme="minorHAnsi"/>
        </w:rPr>
        <w:t>7.2</w:t>
      </w:r>
      <w:r w:rsidR="008071A5" w:rsidRPr="002E3801">
        <w:rPr>
          <w:rFonts w:cstheme="minorHAnsi"/>
        </w:rPr>
        <w:t xml:space="preserve">.    </w:t>
      </w:r>
      <w:r w:rsidRPr="002E3801">
        <w:rPr>
          <w:rFonts w:cstheme="minorHAnsi"/>
        </w:rPr>
        <w:t>Active suicidality, command hallucinations, weight loss, and refusal to eat all indicate that the typical four-to-six-week timeline for antidepressant response is clinically unacceptable.</w:t>
      </w:r>
    </w:p>
    <w:p w14:paraId="6A56E2A0" w14:textId="1FBB2545" w:rsidR="00C6326B" w:rsidRPr="002E3801" w:rsidRDefault="0057358F" w:rsidP="005D2384">
      <w:pPr>
        <w:pStyle w:val="indentstemquestions"/>
        <w:rPr>
          <w:rFonts w:cstheme="minorHAnsi"/>
        </w:rPr>
      </w:pPr>
      <w:r w:rsidRPr="002E3801">
        <w:rPr>
          <w:rFonts w:cstheme="minorHAnsi"/>
        </w:rPr>
        <w:lastRenderedPageBreak/>
        <w:t>7.3</w:t>
      </w:r>
      <w:r w:rsidR="008071A5" w:rsidRPr="002E3801">
        <w:rPr>
          <w:rFonts w:cstheme="minorHAnsi"/>
        </w:rPr>
        <w:t xml:space="preserve">.    </w:t>
      </w:r>
      <w:r w:rsidRPr="002E3801">
        <w:rPr>
          <w:rFonts w:cstheme="minorHAnsi"/>
        </w:rPr>
        <w:t>Adding antidepressants and antipsychotics to a regimen that already includes lorazepam, hydromorphone, and diltiazem incr</w:t>
      </w:r>
      <w:r w:rsidR="00A81CB2" w:rsidRPr="002E3801">
        <w:rPr>
          <w:rFonts w:cstheme="minorHAnsi"/>
        </w:rPr>
        <w:t>eases drug interaction and side</w:t>
      </w:r>
      <w:r w:rsidR="00A81CB2" w:rsidRPr="002E3801">
        <w:rPr>
          <w:rFonts w:ascii="Cambria Math" w:hAnsi="Cambria Math" w:cs="Cambria Math"/>
        </w:rPr>
        <w:t>‑</w:t>
      </w:r>
      <w:r w:rsidR="00A81CB2" w:rsidRPr="002E3801">
        <w:rPr>
          <w:rFonts w:cstheme="minorHAnsi"/>
        </w:rPr>
        <w:t>effect risk in a medically frail older adult</w:t>
      </w:r>
      <w:r w:rsidR="005D2384">
        <w:rPr>
          <w:rFonts w:cstheme="minorHAnsi"/>
        </w:rPr>
        <w:t>.</w:t>
      </w:r>
    </w:p>
    <w:p w14:paraId="22410E2F" w14:textId="77777777" w:rsidR="00C6326B" w:rsidRPr="002E3801" w:rsidRDefault="00C6326B" w:rsidP="005D2384">
      <w:pPr>
        <w:rPr>
          <w:rFonts w:eastAsia="?????? Pro W3"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34C9F6CB" w14:textId="7B998BAC" w:rsidR="00C6326B" w:rsidRPr="002E3801" w:rsidRDefault="00C6326B" w:rsidP="005D2384">
      <w:pPr>
        <w:rPr>
          <w:rFonts w:cstheme="minorHAnsi"/>
        </w:rPr>
      </w:pPr>
      <w:r w:rsidRPr="002E3801">
        <w:rPr>
          <w:rFonts w:cstheme="minorHAnsi"/>
        </w:rPr>
        <w:t>Unacceptable:</w:t>
      </w:r>
      <w:r w:rsidRPr="002E3801">
        <w:rPr>
          <w:rFonts w:cstheme="minorHAnsi"/>
        </w:rPr>
        <w:tab/>
        <w:t>1/</w:t>
      </w:r>
      <w:r w:rsidR="00A81CB2" w:rsidRPr="002E3801">
        <w:rPr>
          <w:rFonts w:cstheme="minorHAnsi"/>
        </w:rPr>
        <w:t>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30D9BCB" w14:textId="260BC71B" w:rsidR="00C6326B" w:rsidRPr="002E3801" w:rsidRDefault="00C6326B" w:rsidP="005D2384">
      <w:pPr>
        <w:rPr>
          <w:rFonts w:cstheme="minorHAnsi"/>
        </w:rPr>
      </w:pPr>
      <w:r w:rsidRPr="002E3801">
        <w:rPr>
          <w:rFonts w:cstheme="minorHAnsi"/>
        </w:rPr>
        <w:t>Pass:</w:t>
      </w:r>
      <w:r w:rsidRPr="002E3801">
        <w:rPr>
          <w:rFonts w:cstheme="minorHAnsi"/>
        </w:rPr>
        <w:tab/>
      </w:r>
      <w:r w:rsidRPr="002E3801">
        <w:rPr>
          <w:rFonts w:cstheme="minorHAnsi"/>
        </w:rPr>
        <w:tab/>
        <w:t>2</w:t>
      </w:r>
      <w:r w:rsidR="00A81CB2" w:rsidRPr="002E3801">
        <w:rPr>
          <w:rFonts w:cstheme="minorHAnsi"/>
        </w:rPr>
        <w:t>-3</w:t>
      </w:r>
      <w:r w:rsidRPr="002E3801">
        <w:rPr>
          <w:rFonts w:cstheme="minorHAnsi"/>
        </w:rPr>
        <w:t>/</w:t>
      </w:r>
      <w:r w:rsidR="00A81CB2" w:rsidRPr="002E3801">
        <w:rPr>
          <w:rFonts w:cstheme="minorHAnsi"/>
        </w:rPr>
        <w:t>3</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FE9673E" w14:textId="77777777" w:rsidR="008071A5" w:rsidRPr="002E3801" w:rsidRDefault="008071A5" w:rsidP="005D2384">
      <w:pPr>
        <w:rPr>
          <w:rFonts w:cstheme="minorHAnsi"/>
        </w:rPr>
      </w:pPr>
    </w:p>
    <w:p w14:paraId="3B9EB705" w14:textId="77777777" w:rsidR="00C6326B" w:rsidRDefault="00C6326B" w:rsidP="005D2384">
      <w:pPr>
        <w:pStyle w:val="Heading2"/>
        <w:rPr>
          <w:rFonts w:asciiTheme="minorHAnsi" w:hAnsiTheme="minorHAnsi" w:cstheme="minorHAnsi"/>
        </w:rPr>
      </w:pPr>
      <w:r w:rsidRPr="00D85F4D">
        <w:rPr>
          <w:rFonts w:asciiTheme="minorHAnsi" w:hAnsiTheme="minorHAnsi" w:cstheme="minorHAnsi"/>
        </w:rPr>
        <w:t>Competency Areas: Professionalism, Interpersonal and Communication Skills</w:t>
      </w:r>
    </w:p>
    <w:p w14:paraId="7818CC11" w14:textId="77777777" w:rsidR="005D2384" w:rsidRPr="005D2384" w:rsidRDefault="005D2384" w:rsidP="00D85F4D"/>
    <w:p w14:paraId="52E00884" w14:textId="2551BFA2" w:rsidR="00C6326B" w:rsidRPr="00D85F4D" w:rsidRDefault="00C6326B"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8.</w:t>
      </w:r>
      <w:r w:rsidR="005C2302" w:rsidRPr="00D85F4D">
        <w:rPr>
          <w:rFonts w:asciiTheme="minorHAnsi" w:eastAsia="Times New Roman" w:hAnsiTheme="minorHAnsi" w:cstheme="minorHAnsi"/>
        </w:rPr>
        <w:tab/>
      </w:r>
      <w:r w:rsidR="008071A5" w:rsidRPr="00D85F4D">
        <w:rPr>
          <w:rFonts w:asciiTheme="minorHAnsi" w:eastAsia="Times New Roman" w:hAnsiTheme="minorHAnsi" w:cstheme="minorHAnsi"/>
        </w:rPr>
        <w:t>How would you respond to the team's request to transfer this patient to the inpatient psychiatry service?</w:t>
      </w:r>
    </w:p>
    <w:p w14:paraId="77B397A7" w14:textId="77777777" w:rsidR="00C6326B" w:rsidRPr="00D85F4D" w:rsidRDefault="00C6326B" w:rsidP="005D2384">
      <w:pPr>
        <w:pStyle w:val="Body1"/>
        <w:spacing w:after="0"/>
        <w:contextualSpacing/>
        <w:jc w:val="both"/>
        <w:rPr>
          <w:rFonts w:asciiTheme="minorHAnsi" w:hAnsiTheme="minorHAnsi" w:cstheme="minorHAnsi"/>
          <w:sz w:val="20"/>
        </w:rPr>
      </w:pPr>
    </w:p>
    <w:p w14:paraId="3FCDCA7E" w14:textId="193E5EEA" w:rsidR="00C6326B" w:rsidRPr="002E3801" w:rsidRDefault="008071A5" w:rsidP="005D2384">
      <w:pPr>
        <w:ind w:left="360"/>
        <w:rPr>
          <w:rFonts w:cstheme="minorHAnsi"/>
        </w:rPr>
      </w:pPr>
      <w:r w:rsidRPr="002E3801">
        <w:rPr>
          <w:rFonts w:cstheme="minorHAnsi"/>
        </w:rPr>
        <w:t>Educate and reassure the primary team</w:t>
      </w:r>
      <w:r w:rsidR="00C6326B" w:rsidRPr="002E3801">
        <w:rPr>
          <w:rFonts w:cstheme="minorHAnsi"/>
        </w:rPr>
        <w:t>:</w:t>
      </w:r>
    </w:p>
    <w:p w14:paraId="54DE221B" w14:textId="77777777" w:rsidR="00C6326B" w:rsidRPr="002E3801" w:rsidRDefault="00C6326B" w:rsidP="005D2384">
      <w:pPr>
        <w:rPr>
          <w:rFonts w:cstheme="minorHAnsi"/>
        </w:rPr>
      </w:pPr>
    </w:p>
    <w:p w14:paraId="0C8A66E8" w14:textId="31ABDAA4" w:rsidR="008071A5" w:rsidRPr="002E3801" w:rsidRDefault="008071A5" w:rsidP="005D2384">
      <w:pPr>
        <w:pStyle w:val="indentstemquestions"/>
        <w:rPr>
          <w:rFonts w:cstheme="minorHAnsi"/>
        </w:rPr>
      </w:pPr>
      <w:r w:rsidRPr="002E3801">
        <w:rPr>
          <w:rFonts w:cstheme="minorHAnsi"/>
        </w:rPr>
        <w:t>8.1.    The patient is medically unstable; transfer to a psychiatric unit would increase his risk and delay care.</w:t>
      </w:r>
    </w:p>
    <w:p w14:paraId="2501EC8F" w14:textId="6AAE628B" w:rsidR="008071A5" w:rsidRPr="002E3801" w:rsidRDefault="008071A5" w:rsidP="005D2384">
      <w:pPr>
        <w:pStyle w:val="indentstemquestions"/>
        <w:rPr>
          <w:rFonts w:cstheme="minorHAnsi"/>
        </w:rPr>
      </w:pPr>
      <w:r w:rsidRPr="002E3801">
        <w:rPr>
          <w:rFonts w:cstheme="minorHAnsi"/>
        </w:rPr>
        <w:t>8.2.    ECT can be administered two to three times per week in the MICU or on a medical floor. The patient does not need to be on a psychiatric unit to receive treatment.</w:t>
      </w:r>
    </w:p>
    <w:p w14:paraId="17A2B3B1" w14:textId="6A9C7505" w:rsidR="008071A5" w:rsidRPr="002E3801" w:rsidRDefault="008071A5" w:rsidP="005D2384">
      <w:pPr>
        <w:pStyle w:val="indentstemquestions"/>
        <w:rPr>
          <w:rFonts w:cstheme="minorHAnsi"/>
        </w:rPr>
      </w:pPr>
      <w:r w:rsidRPr="002E3801">
        <w:rPr>
          <w:rFonts w:cstheme="minorHAnsi"/>
        </w:rPr>
        <w:t>8.3.    The psychiatric consultation service will follow closely during the acute ECT course and coordinate with the primary team.</w:t>
      </w:r>
    </w:p>
    <w:p w14:paraId="026A59BE" w14:textId="7F9ABC22" w:rsidR="00C6326B" w:rsidRPr="002E3801" w:rsidRDefault="008071A5" w:rsidP="005D2384">
      <w:pPr>
        <w:pStyle w:val="indentstemquestions"/>
        <w:rPr>
          <w:rFonts w:cstheme="minorHAnsi"/>
        </w:rPr>
      </w:pPr>
      <w:r w:rsidRPr="002E3801">
        <w:rPr>
          <w:rFonts w:cstheme="minorHAnsi"/>
        </w:rPr>
        <w:t>8.4.    Transfer to a psychiatric unit can be considered once the patient is medically stable. Given ECT's rapid efficacy, this may not be necessary.</w:t>
      </w:r>
    </w:p>
    <w:p w14:paraId="44BD03E0" w14:textId="77777777" w:rsidR="008071A5" w:rsidRPr="002E3801" w:rsidRDefault="008071A5" w:rsidP="005D2384">
      <w:pPr>
        <w:rPr>
          <w:rFonts w:cstheme="minorHAnsi"/>
        </w:rPr>
      </w:pPr>
    </w:p>
    <w:p w14:paraId="450185D8" w14:textId="4CD93B19" w:rsidR="00C6326B" w:rsidRPr="002E3801" w:rsidRDefault="00C6326B" w:rsidP="005D2384">
      <w:pPr>
        <w:rPr>
          <w:rFonts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67895AC" w14:textId="77777777" w:rsidR="00C6326B" w:rsidRPr="002E3801" w:rsidRDefault="00C6326B" w:rsidP="005D2384">
      <w:pPr>
        <w:rPr>
          <w:rFonts w:cstheme="minorHAnsi"/>
        </w:rPr>
      </w:pPr>
      <w:r w:rsidRPr="002E3801">
        <w:rPr>
          <w:rFonts w:cstheme="minorHAnsi"/>
        </w:rPr>
        <w:t>Essential:</w:t>
      </w:r>
      <w:r w:rsidRPr="002E3801">
        <w:rPr>
          <w:rFonts w:cstheme="minorHAnsi"/>
        </w:rPr>
        <w:tab/>
        <w:t>First item</w:t>
      </w:r>
      <w:r w:rsidRPr="002E3801">
        <w:rPr>
          <w:rFonts w:cstheme="minorHAnsi"/>
        </w:rPr>
        <w:tab/>
      </w:r>
      <w:r w:rsidRPr="002E3801">
        <w:rPr>
          <w:rFonts w:cstheme="minorHAnsi"/>
        </w:rPr>
        <w:tab/>
      </w:r>
      <w:r w:rsidRPr="002E3801">
        <w:rPr>
          <w:rFonts w:cstheme="minorHAnsi"/>
        </w:rPr>
        <w:tab/>
        <w:t>_____</w:t>
      </w:r>
    </w:p>
    <w:p w14:paraId="3B12CF09" w14:textId="77777777" w:rsidR="00C6326B" w:rsidRPr="002E3801" w:rsidRDefault="00C6326B" w:rsidP="005D2384">
      <w:pPr>
        <w:rPr>
          <w:rFonts w:cstheme="minorHAnsi"/>
        </w:rPr>
      </w:pPr>
      <w:r w:rsidRPr="002E3801">
        <w:rPr>
          <w:rFonts w:cstheme="minorHAnsi"/>
        </w:rPr>
        <w:t>Unacceptable:</w:t>
      </w:r>
      <w:r w:rsidRPr="002E3801">
        <w:rPr>
          <w:rFonts w:cstheme="minorHAnsi"/>
        </w:rPr>
        <w:tab/>
        <w:t>1</w:t>
      </w:r>
      <w:r w:rsidR="001D3B82" w:rsidRPr="002E3801">
        <w:rPr>
          <w:rFonts w:cstheme="minorHAnsi"/>
        </w:rPr>
        <w:t>–</w:t>
      </w:r>
      <w:r w:rsidRPr="002E3801">
        <w:rPr>
          <w:rFonts w:cstheme="minorHAnsi"/>
        </w:rPr>
        <w:t>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B9D6728" w14:textId="77777777" w:rsidR="00C6326B" w:rsidRPr="002E3801" w:rsidRDefault="00C6326B" w:rsidP="005D2384">
      <w:pPr>
        <w:rPr>
          <w:rFonts w:cstheme="minorHAnsi"/>
        </w:rPr>
      </w:pPr>
      <w:r w:rsidRPr="002E3801">
        <w:rPr>
          <w:rFonts w:cstheme="minorHAnsi"/>
        </w:rPr>
        <w:t>Pass:</w:t>
      </w:r>
      <w:r w:rsidRPr="002E3801">
        <w:rPr>
          <w:rFonts w:cstheme="minorHAnsi"/>
        </w:rPr>
        <w:tab/>
      </w:r>
      <w:r w:rsidRPr="002E3801">
        <w:rPr>
          <w:rFonts w:cstheme="minorHAnsi"/>
        </w:rPr>
        <w:tab/>
        <w:t>3</w:t>
      </w:r>
      <w:r w:rsidR="001D3B82" w:rsidRPr="002E3801">
        <w:rPr>
          <w:rFonts w:cstheme="minorHAnsi"/>
        </w:rPr>
        <w:t>–</w:t>
      </w:r>
      <w:r w:rsidRPr="002E3801">
        <w:rPr>
          <w:rFonts w:cstheme="minorHAnsi"/>
        </w:rPr>
        <w:t>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08B5009" w14:textId="77777777" w:rsidR="00C6326B" w:rsidRPr="002E3801" w:rsidRDefault="00C6326B" w:rsidP="005D2384">
      <w:pPr>
        <w:rPr>
          <w:rFonts w:cstheme="minorHAnsi"/>
        </w:rPr>
      </w:pPr>
    </w:p>
    <w:p w14:paraId="3A1DB82B" w14:textId="2D888EE5" w:rsidR="007F5BED" w:rsidRPr="00D85F4D" w:rsidRDefault="00C6326B" w:rsidP="00D85F4D">
      <w:pPr>
        <w:pStyle w:val="Heading3"/>
        <w:spacing w:before="0"/>
      </w:pPr>
      <w:r w:rsidRPr="00D85F4D">
        <w:rPr>
          <w:rFonts w:asciiTheme="minorHAnsi" w:eastAsia="Times New Roman" w:hAnsiTheme="minorHAnsi" w:cstheme="minorHAnsi"/>
        </w:rPr>
        <w:t>9.</w:t>
      </w:r>
      <w:r w:rsidR="005C2302" w:rsidRPr="00D85F4D">
        <w:rPr>
          <w:rFonts w:asciiTheme="minorHAnsi" w:eastAsia="Times New Roman" w:hAnsiTheme="minorHAnsi" w:cstheme="minorHAnsi"/>
        </w:rPr>
        <w:tab/>
      </w:r>
      <w:r w:rsidR="00972438" w:rsidRPr="00D85F4D">
        <w:rPr>
          <w:rFonts w:asciiTheme="minorHAnsi" w:eastAsia="Times New Roman" w:hAnsiTheme="minorHAnsi" w:cstheme="minorHAnsi"/>
        </w:rPr>
        <w:t xml:space="preserve">The medicine team asks what needs to happen before ECT can begin. </w:t>
      </w:r>
      <w:r w:rsidR="007F5BED">
        <w:rPr>
          <w:rFonts w:asciiTheme="minorHAnsi" w:eastAsia="Times New Roman" w:hAnsiTheme="minorHAnsi" w:cstheme="minorHAnsi"/>
        </w:rPr>
        <w:t>What would you recommend regarding next steps?</w:t>
      </w:r>
    </w:p>
    <w:p w14:paraId="0E35B6BA" w14:textId="77777777" w:rsidR="00FE7EF9" w:rsidRPr="002E3801" w:rsidRDefault="00FE7EF9" w:rsidP="005D2384">
      <w:pPr>
        <w:rPr>
          <w:rFonts w:cstheme="minorHAnsi"/>
        </w:rPr>
      </w:pPr>
    </w:p>
    <w:p w14:paraId="73A5771D" w14:textId="7876F3C9" w:rsidR="00972438" w:rsidRPr="002E3801" w:rsidRDefault="00972438" w:rsidP="005D2384">
      <w:pPr>
        <w:ind w:left="360"/>
        <w:rPr>
          <w:rFonts w:cstheme="minorHAnsi"/>
        </w:rPr>
      </w:pPr>
      <w:r w:rsidRPr="002E3801">
        <w:rPr>
          <w:rFonts w:cstheme="minorHAnsi"/>
        </w:rPr>
        <w:t>The CL psychiatrist's role is to identify relevant medical risk factors and communicate them clearly to the primary team and anesthesia. The psychiatrist does not perform the medical clearance; they initiate and coordinate it.</w:t>
      </w:r>
    </w:p>
    <w:p w14:paraId="0A0F9468" w14:textId="77777777" w:rsidR="00972438" w:rsidRPr="002E3801" w:rsidRDefault="00972438" w:rsidP="005D2384">
      <w:pPr>
        <w:rPr>
          <w:rFonts w:cstheme="minorHAnsi"/>
        </w:rPr>
      </w:pPr>
    </w:p>
    <w:p w14:paraId="283B9E46" w14:textId="2E494570" w:rsidR="00966DF6" w:rsidRPr="002E3801" w:rsidRDefault="00966DF6" w:rsidP="005D2384">
      <w:pPr>
        <w:pStyle w:val="indentstemquestions"/>
        <w:rPr>
          <w:rFonts w:cstheme="minorHAnsi"/>
        </w:rPr>
      </w:pPr>
      <w:r w:rsidRPr="002E3801">
        <w:rPr>
          <w:rFonts w:cstheme="minorHAnsi"/>
        </w:rPr>
        <w:t>9.1.    Cardiac evaluation: ECG with QTc trending is required. This patient has a history of myocardial infarction and is currently on diltiazem, both relevant to cardiac risk during ECT. Cardiology input should be obtained given the prior MI and current calcium channel blocker use.</w:t>
      </w:r>
    </w:p>
    <w:p w14:paraId="622AFD31" w14:textId="7E09A215" w:rsidR="00966DF6" w:rsidRPr="002E3801" w:rsidRDefault="00966DF6" w:rsidP="005D2384">
      <w:pPr>
        <w:pStyle w:val="indentstemquestions"/>
        <w:rPr>
          <w:rFonts w:cstheme="minorHAnsi"/>
        </w:rPr>
      </w:pPr>
      <w:r w:rsidRPr="002E3801">
        <w:rPr>
          <w:rFonts w:cstheme="minorHAnsi"/>
        </w:rPr>
        <w:t>9.2.    Metabolic labs: basic metabolic panel (electrolytes, renal function given HCTZ, metformin, poor PO intake, and recent infection), CBC, and blood glucose. Electrolyte abnormalities must be corrected before initiating ECT.</w:t>
      </w:r>
    </w:p>
    <w:p w14:paraId="04C391D2" w14:textId="62772461" w:rsidR="00966DF6" w:rsidRPr="002E3801" w:rsidRDefault="00966DF6" w:rsidP="005D2384">
      <w:pPr>
        <w:pStyle w:val="indentstemquestions"/>
        <w:rPr>
          <w:rFonts w:cstheme="minorHAnsi"/>
        </w:rPr>
      </w:pPr>
      <w:r w:rsidRPr="002E3801">
        <w:rPr>
          <w:rFonts w:cstheme="minorHAnsi"/>
        </w:rPr>
        <w:t>9.3.    Anesthesia consultation: required before ECT in all patients; non-negotiable in this patient given recent aspiration pneumonia, 48-hour intubation, and current opiates. The CL psychiatrist's job is to flag these risk factors clearly and ensure the consult is placed - not to perform the airway or pharmacologic assessment.</w:t>
      </w:r>
    </w:p>
    <w:p w14:paraId="59EF0951" w14:textId="421B38C1" w:rsidR="00966DF6" w:rsidRPr="002E3801" w:rsidRDefault="00966DF6" w:rsidP="005D2384">
      <w:pPr>
        <w:pStyle w:val="indentstemquestions"/>
        <w:rPr>
          <w:rFonts w:cstheme="minorHAnsi"/>
        </w:rPr>
      </w:pPr>
      <w:r w:rsidRPr="002E3801">
        <w:rPr>
          <w:rFonts w:cstheme="minorHAnsi"/>
        </w:rPr>
        <w:t>9.4.    Medication review: lorazepam should be tapered or held when clinically safe (raises seizure threshold). Hydromorphone and diltiazem require anesthesia awareness. Coordinate with the primary team before any medication changes.</w:t>
      </w:r>
    </w:p>
    <w:p w14:paraId="7A8408E6" w14:textId="5D341711" w:rsidR="00966DF6" w:rsidRPr="002E3801" w:rsidRDefault="00966DF6" w:rsidP="005D2384">
      <w:pPr>
        <w:pStyle w:val="indentstemquestions"/>
        <w:rPr>
          <w:rFonts w:cstheme="minorHAnsi"/>
        </w:rPr>
      </w:pPr>
      <w:r w:rsidRPr="002E3801">
        <w:rPr>
          <w:rFonts w:cstheme="minorHAnsi"/>
        </w:rPr>
        <w:lastRenderedPageBreak/>
        <w:t>9.5.    Cognitive baseline: document pre-ECT cognitive status, particularly given age, recent medical illness, and planned ECT course. Useful for monitoring cognitive side effects during treatment.</w:t>
      </w:r>
    </w:p>
    <w:p w14:paraId="08D2FF02" w14:textId="636AE61E" w:rsidR="00C6326B" w:rsidRPr="002E3801" w:rsidRDefault="00966DF6" w:rsidP="005D2384">
      <w:pPr>
        <w:pStyle w:val="indentstemquestions"/>
        <w:rPr>
          <w:rFonts w:cstheme="minorHAnsi"/>
        </w:rPr>
      </w:pPr>
      <w:r w:rsidRPr="002E3801">
        <w:rPr>
          <w:rFonts w:cstheme="minorHAnsi"/>
        </w:rPr>
        <w:t>9.6.    Neuroimaging: not routinely required. Indicated only if there is clinical concern for elevated intracranial pressure or a space-occupying lesion, which is not the case here.</w:t>
      </w:r>
    </w:p>
    <w:p w14:paraId="084D180D" w14:textId="77777777" w:rsidR="00966DF6" w:rsidRPr="002E3801" w:rsidRDefault="00966DF6" w:rsidP="005D2384">
      <w:pPr>
        <w:pStyle w:val="indentstemquestions"/>
        <w:rPr>
          <w:rFonts w:cstheme="minorHAnsi"/>
        </w:rPr>
      </w:pPr>
    </w:p>
    <w:p w14:paraId="218D9E69" w14:textId="77777777" w:rsidR="00C6326B" w:rsidRPr="002E3801" w:rsidRDefault="00C6326B" w:rsidP="005D2384">
      <w:pPr>
        <w:rPr>
          <w:rFonts w:eastAsia="?????? Pro W3"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6E4566F5" w14:textId="5F0119D1" w:rsidR="00966DF6" w:rsidRPr="002E3801" w:rsidRDefault="00966DF6" w:rsidP="005D2384">
      <w:pPr>
        <w:rPr>
          <w:rFonts w:cstheme="minorHAnsi"/>
        </w:rPr>
      </w:pPr>
      <w:r w:rsidRPr="002E3801">
        <w:rPr>
          <w:rFonts w:cstheme="minorHAnsi"/>
        </w:rPr>
        <w:t>Essential:</w:t>
      </w:r>
      <w:r w:rsidRPr="002E3801">
        <w:rPr>
          <w:rFonts w:cstheme="minorHAnsi"/>
        </w:rPr>
        <w:tab/>
        <w:t>First and third items</w:t>
      </w:r>
      <w:r w:rsidRPr="002E3801">
        <w:rPr>
          <w:rFonts w:cstheme="minorHAnsi"/>
        </w:rPr>
        <w:tab/>
      </w:r>
      <w:r w:rsidRPr="002E3801">
        <w:rPr>
          <w:rFonts w:cstheme="minorHAnsi"/>
        </w:rPr>
        <w:tab/>
        <w:t>_____</w:t>
      </w:r>
    </w:p>
    <w:p w14:paraId="778BC79A" w14:textId="7DA22412" w:rsidR="00966DF6" w:rsidRPr="002E3801" w:rsidRDefault="00966DF6" w:rsidP="005D2384">
      <w:pPr>
        <w:rPr>
          <w:rFonts w:cstheme="minorHAnsi"/>
        </w:rPr>
      </w:pPr>
      <w:r w:rsidRPr="002E3801">
        <w:rPr>
          <w:rFonts w:cstheme="minorHAnsi"/>
        </w:rPr>
        <w:t>Unacceptable:</w:t>
      </w:r>
      <w:r w:rsidRPr="002E3801">
        <w:rPr>
          <w:rFonts w:cstheme="minorHAnsi"/>
        </w:rPr>
        <w:tab/>
        <w:t>1–2/</w:t>
      </w:r>
      <w:r w:rsidR="00150984" w:rsidRPr="002E3801">
        <w:rPr>
          <w:rFonts w:cstheme="minorHAnsi"/>
        </w:rPr>
        <w:t>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48754FDD" w14:textId="78DD9C2F" w:rsidR="00966DF6" w:rsidRPr="002E3801" w:rsidRDefault="00966DF6" w:rsidP="005D2384">
      <w:pPr>
        <w:rPr>
          <w:rFonts w:cstheme="minorHAnsi"/>
        </w:rPr>
      </w:pPr>
      <w:r w:rsidRPr="002E3801">
        <w:rPr>
          <w:rFonts w:cstheme="minorHAnsi"/>
        </w:rPr>
        <w:t>Pass:</w:t>
      </w:r>
      <w:r w:rsidRPr="002E3801">
        <w:rPr>
          <w:rFonts w:cstheme="minorHAnsi"/>
        </w:rPr>
        <w:tab/>
      </w:r>
      <w:r w:rsidRPr="002E3801">
        <w:rPr>
          <w:rFonts w:cstheme="minorHAnsi"/>
        </w:rPr>
        <w:tab/>
        <w:t>3–4/</w:t>
      </w:r>
      <w:r w:rsidR="00150984" w:rsidRPr="002E3801">
        <w:rPr>
          <w:rFonts w:cstheme="minorHAnsi"/>
        </w:rPr>
        <w:t>6</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5784A95D" w14:textId="061ED1D9" w:rsidR="00966DF6" w:rsidRPr="002E3801" w:rsidRDefault="00150984" w:rsidP="005D2384">
      <w:pPr>
        <w:rPr>
          <w:rFonts w:cstheme="minorHAnsi"/>
        </w:rPr>
      </w:pPr>
      <w:r w:rsidRPr="002E3801">
        <w:rPr>
          <w:rFonts w:cstheme="minorHAnsi"/>
        </w:rPr>
        <w:t>Exceptional</w:t>
      </w:r>
      <w:r w:rsidR="00966DF6" w:rsidRPr="002E3801">
        <w:rPr>
          <w:rFonts w:cstheme="minorHAnsi"/>
        </w:rPr>
        <w:t>:</w:t>
      </w:r>
      <w:r w:rsidR="00966DF6" w:rsidRPr="002E3801">
        <w:rPr>
          <w:rFonts w:cstheme="minorHAnsi"/>
        </w:rPr>
        <w:tab/>
      </w:r>
      <w:r w:rsidRPr="002E3801">
        <w:rPr>
          <w:rFonts w:cstheme="minorHAnsi"/>
        </w:rPr>
        <w:t>5-6</w:t>
      </w:r>
      <w:r w:rsidR="00966DF6" w:rsidRPr="002E3801">
        <w:rPr>
          <w:rFonts w:cstheme="minorHAnsi"/>
        </w:rPr>
        <w:t>/</w:t>
      </w:r>
      <w:r w:rsidRPr="002E3801">
        <w:rPr>
          <w:rFonts w:cstheme="minorHAnsi"/>
        </w:rPr>
        <w:t>6</w:t>
      </w:r>
      <w:r w:rsidR="00966DF6" w:rsidRPr="002E3801">
        <w:rPr>
          <w:rFonts w:cstheme="minorHAnsi"/>
        </w:rPr>
        <w:tab/>
      </w:r>
      <w:r w:rsidR="00966DF6" w:rsidRPr="002E3801">
        <w:rPr>
          <w:rFonts w:cstheme="minorHAnsi"/>
        </w:rPr>
        <w:tab/>
      </w:r>
      <w:r w:rsidR="00966DF6" w:rsidRPr="002E3801">
        <w:rPr>
          <w:rFonts w:cstheme="minorHAnsi"/>
        </w:rPr>
        <w:tab/>
      </w:r>
      <w:r w:rsidR="00966DF6" w:rsidRPr="002E3801">
        <w:rPr>
          <w:rFonts w:cstheme="minorHAnsi"/>
        </w:rPr>
        <w:tab/>
        <w:t>_____</w:t>
      </w:r>
    </w:p>
    <w:p w14:paraId="4639FEA3" w14:textId="77777777" w:rsidR="008B6B03" w:rsidRPr="002E3801" w:rsidRDefault="008B6B03" w:rsidP="005D2384">
      <w:pPr>
        <w:rPr>
          <w:rFonts w:cstheme="minorHAnsi"/>
        </w:rPr>
      </w:pPr>
    </w:p>
    <w:p w14:paraId="30401C0C" w14:textId="69C311C8" w:rsidR="00150984" w:rsidRPr="00D85F4D" w:rsidRDefault="00150984" w:rsidP="00D85F4D">
      <w:pPr>
        <w:pStyle w:val="Heading3"/>
        <w:spacing w:before="0"/>
        <w:rPr>
          <w:rFonts w:asciiTheme="minorHAnsi" w:eastAsia="Times New Roman" w:hAnsiTheme="minorHAnsi" w:cstheme="minorHAnsi"/>
        </w:rPr>
      </w:pPr>
      <w:r w:rsidRPr="00D85F4D">
        <w:rPr>
          <w:rFonts w:asciiTheme="minorHAnsi" w:eastAsia="Times New Roman" w:hAnsiTheme="minorHAnsi" w:cstheme="minorHAnsi"/>
        </w:rPr>
        <w:t>10.</w:t>
      </w:r>
      <w:r w:rsidRPr="00D85F4D">
        <w:rPr>
          <w:rFonts w:asciiTheme="minorHAnsi" w:eastAsia="Times New Roman" w:hAnsiTheme="minorHAnsi" w:cstheme="minorHAnsi"/>
        </w:rPr>
        <w:tab/>
        <w:t>How would you respond to the family's request to treat the patient "like the last time"?</w:t>
      </w:r>
    </w:p>
    <w:p w14:paraId="7C726FD1" w14:textId="77777777" w:rsidR="00150984" w:rsidRPr="002E3801" w:rsidRDefault="00150984" w:rsidP="005D2384">
      <w:pPr>
        <w:rPr>
          <w:rFonts w:cstheme="minorHAnsi"/>
        </w:rPr>
      </w:pPr>
    </w:p>
    <w:p w14:paraId="3A626C00" w14:textId="5D2012BB" w:rsidR="00CB5CE6" w:rsidRPr="002E3801" w:rsidRDefault="00CB5CE6" w:rsidP="005D2384">
      <w:pPr>
        <w:pStyle w:val="indentstemquestions"/>
        <w:rPr>
          <w:rFonts w:cstheme="minorHAnsi"/>
        </w:rPr>
      </w:pPr>
      <w:r w:rsidRPr="002E3801">
        <w:rPr>
          <w:rFonts w:cstheme="minorHAnsi"/>
        </w:rPr>
        <w:t>10.1.  Acknowledge their concern and prior experience. Explain concretely how this hospitalization is different: the patient is critically ill, medically frail, and cannot wait the weeks required for antidepressant response.</w:t>
      </w:r>
    </w:p>
    <w:p w14:paraId="695EC9D0" w14:textId="4F82ED26" w:rsidR="00CB5CE6" w:rsidRPr="002E3801" w:rsidRDefault="00CB5CE6" w:rsidP="005D2384">
      <w:pPr>
        <w:pStyle w:val="indentstemquestions"/>
        <w:rPr>
          <w:rFonts w:cstheme="minorHAnsi"/>
        </w:rPr>
      </w:pPr>
      <w:r w:rsidRPr="002E3801">
        <w:rPr>
          <w:rFonts w:cstheme="minorHAnsi"/>
        </w:rPr>
        <w:t xml:space="preserve">10.2. </w:t>
      </w:r>
      <w:r w:rsidR="00102430" w:rsidRPr="002E3801">
        <w:rPr>
          <w:rFonts w:cstheme="minorHAnsi"/>
        </w:rPr>
        <w:t xml:space="preserve"> </w:t>
      </w:r>
      <w:r w:rsidRPr="002E3801">
        <w:rPr>
          <w:rFonts w:cstheme="minorHAnsi"/>
        </w:rPr>
        <w:t>Explain that ECT provides a more rapid response than medication, which is essential given active suicidality and refusal to eat.</w:t>
      </w:r>
    </w:p>
    <w:p w14:paraId="34157023" w14:textId="1D4BA877" w:rsidR="00CB5CE6" w:rsidRPr="002E3801" w:rsidRDefault="00CB5CE6" w:rsidP="005D2384">
      <w:pPr>
        <w:pStyle w:val="indentstemquestions"/>
        <w:rPr>
          <w:rFonts w:cstheme="minorHAnsi"/>
        </w:rPr>
      </w:pPr>
      <w:r w:rsidRPr="002E3801">
        <w:rPr>
          <w:rFonts w:cstheme="minorHAnsi"/>
        </w:rPr>
        <w:t>10.3.  Frame ECT as likely reducing the total medication burden: fewer added psychotropics means fewer drug interactions and side effects in a medically complex patient.</w:t>
      </w:r>
    </w:p>
    <w:p w14:paraId="11F58B39" w14:textId="4360A637" w:rsidR="00150984" w:rsidRPr="002E3801" w:rsidRDefault="00CB5CE6" w:rsidP="005D2384">
      <w:pPr>
        <w:pStyle w:val="indentstemquestions"/>
        <w:rPr>
          <w:rFonts w:cstheme="minorHAnsi"/>
        </w:rPr>
      </w:pPr>
      <w:r w:rsidRPr="002E3801">
        <w:rPr>
          <w:rFonts w:cstheme="minorHAnsi"/>
        </w:rPr>
        <w:t xml:space="preserve">10.4.  </w:t>
      </w:r>
      <w:r w:rsidR="00102430" w:rsidRPr="002E3801">
        <w:rPr>
          <w:rFonts w:cstheme="minorHAnsi"/>
        </w:rPr>
        <w:t>P</w:t>
      </w:r>
      <w:r w:rsidRPr="002E3801">
        <w:rPr>
          <w:rFonts w:cstheme="minorHAnsi"/>
        </w:rPr>
        <w:t>rovide education about ECT, including what to expect during a course of treatment. Offer written materials or a brief educational video if available.</w:t>
      </w:r>
    </w:p>
    <w:p w14:paraId="2C41F13A" w14:textId="77777777" w:rsidR="00CB5CE6" w:rsidRPr="002E3801" w:rsidRDefault="00CB5CE6" w:rsidP="005D2384">
      <w:pPr>
        <w:rPr>
          <w:rFonts w:cstheme="minorHAnsi"/>
        </w:rPr>
      </w:pPr>
    </w:p>
    <w:p w14:paraId="02046020" w14:textId="77777777" w:rsidR="007A7757" w:rsidRPr="002E3801" w:rsidRDefault="007A7757" w:rsidP="005D2384">
      <w:pPr>
        <w:rPr>
          <w:rFonts w:eastAsia="?????? Pro W3" w:cstheme="minorHAnsi"/>
          <w:u w:val="single"/>
        </w:rPr>
      </w:pP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rPr>
        <w:tab/>
      </w:r>
      <w:r w:rsidRPr="002E3801">
        <w:rPr>
          <w:rFonts w:cstheme="minorHAnsi"/>
          <w:u w:val="single"/>
        </w:rPr>
        <w:t>Score</w:t>
      </w:r>
    </w:p>
    <w:p w14:paraId="79DFF6C1" w14:textId="30AD5E6F" w:rsidR="007A7757" w:rsidRPr="002E3801" w:rsidRDefault="007A7757" w:rsidP="005D2384">
      <w:pPr>
        <w:rPr>
          <w:rFonts w:cstheme="minorHAnsi"/>
        </w:rPr>
      </w:pPr>
      <w:r w:rsidRPr="002E3801">
        <w:rPr>
          <w:rFonts w:cstheme="minorHAnsi"/>
        </w:rPr>
        <w:t>Unacceptable:</w:t>
      </w:r>
      <w:r w:rsidRPr="002E3801">
        <w:rPr>
          <w:rFonts w:cstheme="minorHAnsi"/>
        </w:rPr>
        <w:tab/>
        <w:t>1–2/4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200A4260" w14:textId="2A887B88" w:rsidR="007A7757" w:rsidRPr="002E3801" w:rsidRDefault="007A7757" w:rsidP="005D2384">
      <w:pPr>
        <w:rPr>
          <w:rFonts w:cstheme="minorHAnsi"/>
        </w:rPr>
      </w:pPr>
      <w:r w:rsidRPr="002E3801">
        <w:rPr>
          <w:rFonts w:cstheme="minorHAnsi"/>
        </w:rPr>
        <w:t>Pass:</w:t>
      </w:r>
      <w:r w:rsidRPr="002E3801">
        <w:rPr>
          <w:rFonts w:cstheme="minorHAnsi"/>
        </w:rPr>
        <w:tab/>
      </w:r>
      <w:r w:rsidRPr="002E3801">
        <w:rPr>
          <w:rFonts w:cstheme="minorHAnsi"/>
        </w:rPr>
        <w:tab/>
        <w:t>3–4/4</w:t>
      </w:r>
      <w:r w:rsidRPr="002E3801">
        <w:rPr>
          <w:rFonts w:cstheme="minorHAnsi"/>
        </w:rPr>
        <w:tab/>
      </w:r>
      <w:r w:rsidRPr="002E3801">
        <w:rPr>
          <w:rFonts w:cstheme="minorHAnsi"/>
        </w:rPr>
        <w:tab/>
      </w:r>
      <w:r w:rsidRPr="002E3801">
        <w:rPr>
          <w:rFonts w:cstheme="minorHAnsi"/>
        </w:rPr>
        <w:tab/>
      </w:r>
      <w:r w:rsidRPr="002E3801">
        <w:rPr>
          <w:rFonts w:cstheme="minorHAnsi"/>
        </w:rPr>
        <w:tab/>
        <w:t>_____</w:t>
      </w:r>
    </w:p>
    <w:p w14:paraId="605D8C65" w14:textId="77777777" w:rsidR="00CB5CE6" w:rsidRPr="002E3801" w:rsidRDefault="00CB5CE6" w:rsidP="005D2384">
      <w:pPr>
        <w:rPr>
          <w:rFonts w:cstheme="minorHAnsi"/>
        </w:rPr>
      </w:pPr>
    </w:p>
    <w:p w14:paraId="4C6289F8" w14:textId="77777777" w:rsidR="00CB5CE6" w:rsidRPr="002E3801" w:rsidRDefault="00CB5CE6" w:rsidP="005D2384">
      <w:pPr>
        <w:rPr>
          <w:rFonts w:cstheme="minorHAnsi"/>
        </w:rPr>
      </w:pPr>
    </w:p>
    <w:p w14:paraId="39EAA089" w14:textId="77777777" w:rsidR="008E539C" w:rsidRPr="00D85F4D" w:rsidRDefault="008E539C" w:rsidP="005D2384">
      <w:pPr>
        <w:pStyle w:val="Heading2"/>
        <w:rPr>
          <w:rFonts w:asciiTheme="minorHAnsi" w:hAnsiTheme="minorHAnsi" w:cstheme="minorHAnsi"/>
        </w:rPr>
      </w:pPr>
      <w:r w:rsidRPr="00D85F4D">
        <w:rPr>
          <w:rFonts w:asciiTheme="minorHAnsi" w:hAnsiTheme="minorHAnsi" w:cstheme="minorHAnsi"/>
        </w:rPr>
        <w:t>Summary of Fellow’s Performance</w:t>
      </w:r>
    </w:p>
    <w:p w14:paraId="791D8221" w14:textId="77777777" w:rsidR="008E539C" w:rsidRPr="002E3801" w:rsidRDefault="008E539C" w:rsidP="005D2384">
      <w:pPr>
        <w:rPr>
          <w:rFonts w:cstheme="minorHAnsi"/>
        </w:rPr>
      </w:pPr>
    </w:p>
    <w:p w14:paraId="7C162E6F" w14:textId="77777777" w:rsidR="008E539C" w:rsidRPr="002E3801" w:rsidRDefault="008E539C" w:rsidP="005D2384">
      <w:pPr>
        <w:rPr>
          <w:rFonts w:cstheme="minorHAnsi"/>
        </w:rPr>
      </w:pPr>
    </w:p>
    <w:p w14:paraId="7A0061AA" w14:textId="77777777" w:rsidR="008E539C" w:rsidRPr="002E3801" w:rsidRDefault="008E539C" w:rsidP="005D2384">
      <w:pPr>
        <w:rPr>
          <w:rFonts w:cstheme="minorHAnsi"/>
        </w:rPr>
      </w:pPr>
    </w:p>
    <w:p w14:paraId="7BAFB502" w14:textId="77777777" w:rsidR="008E539C" w:rsidRPr="002E3801" w:rsidRDefault="008E539C" w:rsidP="005D2384">
      <w:pPr>
        <w:rPr>
          <w:rFonts w:cstheme="minorHAnsi"/>
        </w:rPr>
      </w:pPr>
    </w:p>
    <w:p w14:paraId="1EC0107B" w14:textId="77777777" w:rsidR="008E539C" w:rsidRPr="002E3801" w:rsidRDefault="008E539C" w:rsidP="005D2384">
      <w:pPr>
        <w:rPr>
          <w:rFonts w:cstheme="minorHAnsi"/>
        </w:rPr>
      </w:pPr>
    </w:p>
    <w:p w14:paraId="4944F0CF" w14:textId="77777777" w:rsidR="008E539C" w:rsidRPr="002E3801" w:rsidRDefault="008E539C" w:rsidP="005D2384">
      <w:pPr>
        <w:rPr>
          <w:rFonts w:cstheme="minorHAnsi"/>
        </w:rPr>
      </w:pPr>
    </w:p>
    <w:p w14:paraId="74D722E4" w14:textId="77777777" w:rsidR="008E539C" w:rsidRPr="002E3801" w:rsidRDefault="008E539C" w:rsidP="005D2384">
      <w:pPr>
        <w:rPr>
          <w:rFonts w:cstheme="minorHAnsi"/>
        </w:rPr>
      </w:pPr>
    </w:p>
    <w:p w14:paraId="7C628208" w14:textId="77777777" w:rsidR="008E539C" w:rsidRDefault="008E539C" w:rsidP="005D2384">
      <w:pPr>
        <w:rPr>
          <w:rFonts w:cstheme="minorHAnsi"/>
        </w:rPr>
      </w:pPr>
    </w:p>
    <w:p w14:paraId="22DC4602" w14:textId="77777777" w:rsidR="00FC2F9B" w:rsidRDefault="00FC2F9B" w:rsidP="005D2384">
      <w:pPr>
        <w:rPr>
          <w:rFonts w:cstheme="minorHAnsi"/>
        </w:rPr>
      </w:pPr>
    </w:p>
    <w:p w14:paraId="1831B2C0" w14:textId="77777777" w:rsidR="00FC2F9B" w:rsidRDefault="00FC2F9B" w:rsidP="005D2384">
      <w:pPr>
        <w:rPr>
          <w:rFonts w:cstheme="minorHAnsi"/>
        </w:rPr>
      </w:pPr>
    </w:p>
    <w:p w14:paraId="21C71480" w14:textId="77777777" w:rsidR="00FC2F9B" w:rsidRDefault="00FC2F9B" w:rsidP="005D2384">
      <w:pPr>
        <w:rPr>
          <w:rFonts w:cstheme="minorHAnsi"/>
        </w:rPr>
      </w:pPr>
    </w:p>
    <w:p w14:paraId="1C8A7622" w14:textId="77777777" w:rsidR="00FC2F9B" w:rsidRDefault="00FC2F9B" w:rsidP="005D2384">
      <w:pPr>
        <w:rPr>
          <w:rFonts w:cstheme="minorHAnsi"/>
        </w:rPr>
      </w:pPr>
    </w:p>
    <w:p w14:paraId="41B96EC1" w14:textId="77777777" w:rsidR="00FC2F9B" w:rsidRDefault="00FC2F9B" w:rsidP="005D2384">
      <w:pPr>
        <w:rPr>
          <w:rFonts w:cstheme="minorHAnsi"/>
        </w:rPr>
      </w:pPr>
    </w:p>
    <w:p w14:paraId="40D38105" w14:textId="77777777" w:rsidR="00FC2F9B" w:rsidRDefault="00FC2F9B" w:rsidP="005D2384">
      <w:pPr>
        <w:rPr>
          <w:rFonts w:cstheme="minorHAnsi"/>
        </w:rPr>
      </w:pPr>
    </w:p>
    <w:p w14:paraId="3BF517EB" w14:textId="77777777" w:rsidR="00FC2F9B" w:rsidRDefault="00FC2F9B" w:rsidP="005D2384">
      <w:pPr>
        <w:rPr>
          <w:rFonts w:cstheme="minorHAnsi"/>
        </w:rPr>
      </w:pPr>
    </w:p>
    <w:p w14:paraId="4B81108A" w14:textId="77777777" w:rsidR="00FC2F9B" w:rsidRPr="002E3801" w:rsidRDefault="00FC2F9B" w:rsidP="005D2384">
      <w:pPr>
        <w:rPr>
          <w:rFonts w:cstheme="minorHAnsi"/>
        </w:rPr>
      </w:pPr>
    </w:p>
    <w:p w14:paraId="6A235AD3" w14:textId="77777777" w:rsidR="008E539C" w:rsidRPr="002E3801" w:rsidRDefault="008E539C" w:rsidP="005D2384">
      <w:pPr>
        <w:rPr>
          <w:rFonts w:cstheme="minorHAnsi"/>
        </w:rPr>
      </w:pPr>
    </w:p>
    <w:p w14:paraId="69603C79" w14:textId="77777777" w:rsidR="008E539C" w:rsidRPr="002E3801" w:rsidRDefault="008E539C" w:rsidP="005D2384">
      <w:pPr>
        <w:rPr>
          <w:rFonts w:cstheme="minorHAnsi"/>
        </w:rPr>
      </w:pPr>
    </w:p>
    <w:p w14:paraId="2BFCD669" w14:textId="77777777" w:rsidR="00C6326B" w:rsidRPr="00D85F4D" w:rsidRDefault="00C6326B" w:rsidP="005D2384">
      <w:pPr>
        <w:pStyle w:val="Heading2"/>
        <w:rPr>
          <w:rFonts w:asciiTheme="minorHAnsi" w:hAnsiTheme="minorHAnsi" w:cstheme="minorHAnsi"/>
        </w:rPr>
      </w:pPr>
      <w:r w:rsidRPr="00D85F4D">
        <w:rPr>
          <w:rFonts w:asciiTheme="minorHAnsi" w:hAnsiTheme="minorHAnsi" w:cstheme="minorHAnsi"/>
        </w:rPr>
        <w:lastRenderedPageBreak/>
        <w:t>References</w:t>
      </w:r>
    </w:p>
    <w:p w14:paraId="1DBA3591" w14:textId="77777777" w:rsidR="00C6326B" w:rsidRPr="002E3801" w:rsidRDefault="00C6326B" w:rsidP="005D2384">
      <w:pPr>
        <w:rPr>
          <w:rFonts w:cstheme="minorHAnsi"/>
        </w:rPr>
      </w:pPr>
    </w:p>
    <w:p w14:paraId="38F1AECB"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bookmarkStart w:id="36" w:name="_Toc235221573"/>
      <w:r w:rsidRPr="002E3801">
        <w:rPr>
          <w:rFonts w:asciiTheme="minorHAnsi" w:eastAsiaTheme="minorHAnsi" w:hAnsiTheme="minorHAnsi" w:cstheme="minorHAnsi"/>
          <w:b w:val="0"/>
          <w:caps w:val="0"/>
          <w:color w:val="auto"/>
          <w:sz w:val="22"/>
          <w:szCs w:val="22"/>
        </w:rPr>
        <w:t xml:space="preserve">1. Espinoza, R. T., &amp; Kellner, C. H. (2022). Electroconvulsive therapy. </w:t>
      </w:r>
      <w:r w:rsidRPr="002E3801">
        <w:rPr>
          <w:rFonts w:asciiTheme="minorHAnsi" w:eastAsiaTheme="minorHAnsi" w:hAnsiTheme="minorHAnsi" w:cstheme="minorHAnsi"/>
          <w:b w:val="0"/>
          <w:i/>
          <w:iCs/>
          <w:caps w:val="0"/>
          <w:color w:val="auto"/>
          <w:sz w:val="22"/>
          <w:szCs w:val="22"/>
        </w:rPr>
        <w:t>New England Journal of Medicine</w:t>
      </w:r>
      <w:r w:rsidRPr="002E3801">
        <w:rPr>
          <w:rFonts w:asciiTheme="minorHAnsi" w:eastAsiaTheme="minorHAnsi" w:hAnsiTheme="minorHAnsi" w:cstheme="minorHAnsi"/>
          <w:b w:val="0"/>
          <w:caps w:val="0"/>
          <w:color w:val="auto"/>
          <w:sz w:val="22"/>
          <w:szCs w:val="22"/>
        </w:rPr>
        <w:t>, 386(7), 667–672. https://doi.org/10.1056/NEJMra2034954</w:t>
      </w:r>
      <w:bookmarkEnd w:id="36"/>
    </w:p>
    <w:p w14:paraId="2ACB7FDC"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p>
    <w:p w14:paraId="5BF4D3CB"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bookmarkStart w:id="37" w:name="_Toc235221574"/>
      <w:r w:rsidRPr="002E3801">
        <w:rPr>
          <w:rFonts w:asciiTheme="minorHAnsi" w:eastAsiaTheme="minorHAnsi" w:hAnsiTheme="minorHAnsi" w:cstheme="minorHAnsi"/>
          <w:b w:val="0"/>
          <w:caps w:val="0"/>
          <w:color w:val="auto"/>
          <w:sz w:val="22"/>
          <w:szCs w:val="22"/>
        </w:rPr>
        <w:t xml:space="preserve">2. Kaster, T. S., Blumberger, D. M., et al. (2022). Risk of suicide death following electroconvulsive therapy treatment for depression: A propensity score-weighted, retrospective cohort study in Canada. </w:t>
      </w:r>
      <w:r w:rsidRPr="002E3801">
        <w:rPr>
          <w:rFonts w:asciiTheme="minorHAnsi" w:eastAsiaTheme="minorHAnsi" w:hAnsiTheme="minorHAnsi" w:cstheme="minorHAnsi"/>
          <w:b w:val="0"/>
          <w:i/>
          <w:iCs/>
          <w:caps w:val="0"/>
          <w:color w:val="auto"/>
          <w:sz w:val="22"/>
          <w:szCs w:val="22"/>
        </w:rPr>
        <w:t>The Lancet Psychiatry</w:t>
      </w:r>
      <w:r w:rsidRPr="002E3801">
        <w:rPr>
          <w:rFonts w:asciiTheme="minorHAnsi" w:eastAsiaTheme="minorHAnsi" w:hAnsiTheme="minorHAnsi" w:cstheme="minorHAnsi"/>
          <w:b w:val="0"/>
          <w:caps w:val="0"/>
          <w:color w:val="auto"/>
          <w:sz w:val="22"/>
          <w:szCs w:val="22"/>
        </w:rPr>
        <w:t>, 9(6), 435–446. https://doi.org/10.1016/S2215-0366(22)00077-3</w:t>
      </w:r>
      <w:bookmarkEnd w:id="37"/>
    </w:p>
    <w:p w14:paraId="5A6DE76A"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p>
    <w:p w14:paraId="4553B116"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bookmarkStart w:id="38" w:name="_Toc235221575"/>
      <w:r w:rsidRPr="002E3801">
        <w:rPr>
          <w:rFonts w:asciiTheme="minorHAnsi" w:eastAsiaTheme="minorHAnsi" w:hAnsiTheme="minorHAnsi" w:cstheme="minorHAnsi"/>
          <w:b w:val="0"/>
          <w:caps w:val="0"/>
          <w:color w:val="auto"/>
          <w:sz w:val="22"/>
          <w:szCs w:val="22"/>
        </w:rPr>
        <w:t xml:space="preserve">3. Kaster, T. S., </w:t>
      </w:r>
      <w:proofErr w:type="spellStart"/>
      <w:r w:rsidRPr="002E3801">
        <w:rPr>
          <w:rFonts w:asciiTheme="minorHAnsi" w:eastAsiaTheme="minorHAnsi" w:hAnsiTheme="minorHAnsi" w:cstheme="minorHAnsi"/>
          <w:b w:val="0"/>
          <w:caps w:val="0"/>
          <w:color w:val="auto"/>
          <w:sz w:val="22"/>
          <w:szCs w:val="22"/>
        </w:rPr>
        <w:t>Vigod</w:t>
      </w:r>
      <w:proofErr w:type="spellEnd"/>
      <w:r w:rsidRPr="002E3801">
        <w:rPr>
          <w:rFonts w:asciiTheme="minorHAnsi" w:eastAsiaTheme="minorHAnsi" w:hAnsiTheme="minorHAnsi" w:cstheme="minorHAnsi"/>
          <w:b w:val="0"/>
          <w:caps w:val="0"/>
          <w:color w:val="auto"/>
          <w:sz w:val="22"/>
          <w:szCs w:val="22"/>
        </w:rPr>
        <w:t xml:space="preserve">, S. N., et al. (2021). Risk of serious medical events in patients with depression treated with electroconvulsive therapy: A propensity score-matched, retrospective cohort study. </w:t>
      </w:r>
      <w:r w:rsidRPr="002E3801">
        <w:rPr>
          <w:rFonts w:asciiTheme="minorHAnsi" w:eastAsiaTheme="minorHAnsi" w:hAnsiTheme="minorHAnsi" w:cstheme="minorHAnsi"/>
          <w:b w:val="0"/>
          <w:i/>
          <w:iCs/>
          <w:caps w:val="0"/>
          <w:color w:val="auto"/>
          <w:sz w:val="22"/>
          <w:szCs w:val="22"/>
        </w:rPr>
        <w:t>The Lancet Psychiatry</w:t>
      </w:r>
      <w:r w:rsidRPr="002E3801">
        <w:rPr>
          <w:rFonts w:asciiTheme="minorHAnsi" w:eastAsiaTheme="minorHAnsi" w:hAnsiTheme="minorHAnsi" w:cstheme="minorHAnsi"/>
          <w:b w:val="0"/>
          <w:caps w:val="0"/>
          <w:color w:val="auto"/>
          <w:sz w:val="22"/>
          <w:szCs w:val="22"/>
        </w:rPr>
        <w:t>, 8(8), 686–695. https://doi.org/10.1016/S2215-0366(21)00168-1</w:t>
      </w:r>
      <w:bookmarkEnd w:id="38"/>
    </w:p>
    <w:p w14:paraId="36BD8231" w14:textId="77777777" w:rsidR="00E21157" w:rsidRPr="002E3801" w:rsidRDefault="00E21157" w:rsidP="005D2384">
      <w:pPr>
        <w:pStyle w:val="Heading1"/>
        <w:rPr>
          <w:rFonts w:asciiTheme="minorHAnsi" w:eastAsiaTheme="minorHAnsi" w:hAnsiTheme="minorHAnsi" w:cstheme="minorHAnsi"/>
          <w:b w:val="0"/>
          <w:caps w:val="0"/>
          <w:color w:val="auto"/>
          <w:sz w:val="22"/>
          <w:szCs w:val="22"/>
        </w:rPr>
      </w:pPr>
    </w:p>
    <w:p w14:paraId="1F386C8B" w14:textId="77777777" w:rsidR="00E21157" w:rsidRPr="00B223EC" w:rsidRDefault="00E21157" w:rsidP="005D2384">
      <w:pPr>
        <w:pStyle w:val="Heading1"/>
        <w:rPr>
          <w:rFonts w:asciiTheme="minorHAnsi" w:eastAsiaTheme="minorHAnsi" w:hAnsiTheme="minorHAnsi" w:cstheme="minorHAnsi"/>
          <w:b w:val="0"/>
          <w:caps w:val="0"/>
          <w:color w:val="auto"/>
          <w:sz w:val="22"/>
          <w:szCs w:val="22"/>
        </w:rPr>
      </w:pPr>
      <w:bookmarkStart w:id="39" w:name="_Toc235221576"/>
      <w:r w:rsidRPr="00B223EC">
        <w:rPr>
          <w:rFonts w:asciiTheme="minorHAnsi" w:eastAsiaTheme="minorHAnsi" w:hAnsiTheme="minorHAnsi" w:cstheme="minorHAnsi"/>
          <w:b w:val="0"/>
          <w:caps w:val="0"/>
          <w:color w:val="auto"/>
          <w:sz w:val="22"/>
          <w:szCs w:val="22"/>
        </w:rPr>
        <w:t xml:space="preserve">4. </w:t>
      </w:r>
      <w:proofErr w:type="spellStart"/>
      <w:r w:rsidRPr="00B223EC">
        <w:rPr>
          <w:rFonts w:asciiTheme="minorHAnsi" w:eastAsiaTheme="minorHAnsi" w:hAnsiTheme="minorHAnsi" w:cstheme="minorHAnsi"/>
          <w:b w:val="0"/>
          <w:caps w:val="0"/>
          <w:color w:val="auto"/>
          <w:sz w:val="22"/>
          <w:szCs w:val="22"/>
        </w:rPr>
        <w:t>Lambrichts</w:t>
      </w:r>
      <w:proofErr w:type="spellEnd"/>
      <w:r w:rsidRPr="00B223EC">
        <w:rPr>
          <w:rFonts w:asciiTheme="minorHAnsi" w:eastAsiaTheme="minorHAnsi" w:hAnsiTheme="minorHAnsi" w:cstheme="minorHAnsi"/>
          <w:b w:val="0"/>
          <w:caps w:val="0"/>
          <w:color w:val="auto"/>
          <w:sz w:val="22"/>
          <w:szCs w:val="22"/>
        </w:rPr>
        <w:t xml:space="preserve">, S., et al. (2022). Long-term outcome following electroconvulsive therapy for late-life depression: Five-year follow-up data from the MODECT study. </w:t>
      </w:r>
      <w:r w:rsidRPr="00B223EC">
        <w:rPr>
          <w:rFonts w:asciiTheme="minorHAnsi" w:eastAsiaTheme="minorHAnsi" w:hAnsiTheme="minorHAnsi" w:cstheme="minorHAnsi"/>
          <w:b w:val="0"/>
          <w:i/>
          <w:iCs/>
          <w:caps w:val="0"/>
          <w:color w:val="auto"/>
          <w:sz w:val="22"/>
          <w:szCs w:val="22"/>
        </w:rPr>
        <w:t>The American Journal of Geriatric Psychiatry</w:t>
      </w:r>
      <w:r w:rsidRPr="00B223EC">
        <w:rPr>
          <w:rFonts w:asciiTheme="minorHAnsi" w:eastAsiaTheme="minorHAnsi" w:hAnsiTheme="minorHAnsi" w:cstheme="minorHAnsi"/>
          <w:b w:val="0"/>
          <w:caps w:val="0"/>
          <w:color w:val="auto"/>
          <w:sz w:val="22"/>
          <w:szCs w:val="22"/>
        </w:rPr>
        <w:t>, 30(12), 1283–1294. https://doi.org/10.1016/j.jagp.2022.05.010</w:t>
      </w:r>
      <w:bookmarkEnd w:id="39"/>
    </w:p>
    <w:p w14:paraId="52A8C2B2" w14:textId="77777777" w:rsidR="00E21157" w:rsidRPr="00B223EC" w:rsidRDefault="00E21157" w:rsidP="005D2384">
      <w:pPr>
        <w:pStyle w:val="Heading1"/>
        <w:rPr>
          <w:rFonts w:asciiTheme="minorHAnsi" w:eastAsiaTheme="minorHAnsi" w:hAnsiTheme="minorHAnsi" w:cstheme="minorHAnsi"/>
          <w:b w:val="0"/>
          <w:caps w:val="0"/>
          <w:color w:val="auto"/>
          <w:sz w:val="22"/>
          <w:szCs w:val="22"/>
        </w:rPr>
      </w:pPr>
    </w:p>
    <w:p w14:paraId="2BC3BB18" w14:textId="13AA377C" w:rsidR="00C6326B" w:rsidRPr="00B223EC" w:rsidRDefault="00E21157" w:rsidP="005D2384">
      <w:pPr>
        <w:pStyle w:val="Heading1"/>
        <w:rPr>
          <w:rFonts w:asciiTheme="minorHAnsi" w:hAnsiTheme="minorHAnsi" w:cstheme="minorHAnsi"/>
        </w:rPr>
      </w:pPr>
      <w:bookmarkStart w:id="40" w:name="_Toc235221577"/>
      <w:r w:rsidRPr="00B223EC">
        <w:rPr>
          <w:rFonts w:asciiTheme="minorHAnsi" w:eastAsiaTheme="minorHAnsi" w:hAnsiTheme="minorHAnsi" w:cstheme="minorHAnsi"/>
          <w:b w:val="0"/>
          <w:caps w:val="0"/>
          <w:color w:val="auto"/>
          <w:sz w:val="22"/>
          <w:szCs w:val="22"/>
        </w:rPr>
        <w:t xml:space="preserve">5. Subramanian, S., et al. (2022). Electroconvulsive therapy in treatment resistant depression. </w:t>
      </w:r>
      <w:r w:rsidRPr="00B223EC">
        <w:rPr>
          <w:rFonts w:asciiTheme="minorHAnsi" w:eastAsiaTheme="minorHAnsi" w:hAnsiTheme="minorHAnsi" w:cstheme="minorHAnsi"/>
          <w:b w:val="0"/>
          <w:i/>
          <w:iCs/>
          <w:caps w:val="0"/>
          <w:color w:val="auto"/>
          <w:sz w:val="22"/>
          <w:szCs w:val="22"/>
        </w:rPr>
        <w:t>Journal of the Neurological Sciences,</w:t>
      </w:r>
      <w:r w:rsidRPr="00B223EC">
        <w:rPr>
          <w:rFonts w:asciiTheme="minorHAnsi" w:eastAsiaTheme="minorHAnsi" w:hAnsiTheme="minorHAnsi" w:cstheme="minorHAnsi"/>
          <w:b w:val="0"/>
          <w:caps w:val="0"/>
          <w:color w:val="auto"/>
          <w:sz w:val="22"/>
          <w:szCs w:val="22"/>
        </w:rPr>
        <w:t xml:space="preserve"> 434. https://doi.org/10.1016/j.jns.2021.120095</w:t>
      </w:r>
      <w:r w:rsidR="003E73D7" w:rsidRPr="00B223EC">
        <w:rPr>
          <w:rFonts w:asciiTheme="minorHAnsi" w:hAnsiTheme="minorHAnsi" w:cstheme="minorHAnsi"/>
        </w:rPr>
        <w:br w:type="page"/>
      </w:r>
      <w:r w:rsidR="00C6326B" w:rsidRPr="00B223EC">
        <w:rPr>
          <w:rFonts w:asciiTheme="minorHAnsi" w:hAnsiTheme="minorHAnsi" w:cstheme="minorHAnsi"/>
        </w:rPr>
        <w:lastRenderedPageBreak/>
        <w:t>Vignette 2</w:t>
      </w:r>
      <w:r w:rsidR="009F2ADE" w:rsidRPr="00B223EC">
        <w:rPr>
          <w:rFonts w:asciiTheme="minorHAnsi" w:hAnsiTheme="minorHAnsi" w:cstheme="minorHAnsi"/>
        </w:rPr>
        <w:t>0</w:t>
      </w:r>
      <w:r w:rsidR="00D20E02" w:rsidRPr="00B223EC">
        <w:rPr>
          <w:rFonts w:asciiTheme="minorHAnsi" w:hAnsiTheme="minorHAnsi" w:cstheme="minorHAnsi"/>
        </w:rPr>
        <w:t xml:space="preserve">. </w:t>
      </w:r>
      <w:r w:rsidR="00C6326B" w:rsidRPr="00B223EC">
        <w:rPr>
          <w:rFonts w:asciiTheme="minorHAnsi" w:hAnsiTheme="minorHAnsi" w:cstheme="minorHAnsi"/>
        </w:rPr>
        <w:t>Treatment Nonadherence</w:t>
      </w:r>
      <w:bookmarkEnd w:id="40"/>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