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0BF63" w14:textId="0221A5C7" w:rsidR="00C6326B" w:rsidRPr="00D85F4D" w:rsidRDefault="003357C0" w:rsidP="003357C0">
      <w:pPr>
        <w:pStyle w:val="Heading1"/>
        <w:pageBreakBefore w:val="0"/>
        <w:rPr>
          <w:rFonts w:asciiTheme="minorHAnsi" w:hAnsiTheme="minorHAnsi" w:cstheme="minorHAnsi"/>
        </w:rPr>
      </w:pPr>
      <w:r w:rsidRPr="002E3801">
        <w:rPr>
          <w:rFonts w:asciiTheme="minorHAnsi" w:eastAsiaTheme="minorHAnsi" w:hAnsiTheme="minorHAnsi" w:cstheme="minorHAnsi"/>
          <w:b w:val="0"/>
          <w:caps w:val="0"/>
          <w:color w:val="auto"/>
          <w:sz w:val="22"/>
          <w:szCs w:val="22"/>
        </w:rPr>
        <w:t xml:space="preserve"> </w:t>
      </w:r>
      <w:r w:rsidR="003E73D7" w:rsidRPr="00D85F4D">
        <w:rPr>
          <w:rFonts w:asciiTheme="minorHAnsi" w:hAnsiTheme="minorHAnsi" w:cstheme="minorHAnsi"/>
        </w:rPr>
      </w:r>
      <w:bookmarkStart w:id="34" w:name="_Toc235221571"/>
      <w:r w:rsidR="00C6326B" w:rsidRPr="00D85F4D">
        <w:rPr>
          <w:rFonts w:asciiTheme="minorHAnsi" w:hAnsiTheme="minorHAnsi" w:cstheme="minorHAnsi"/>
        </w:rPr>
        <w:t>Vignette 1</w:t>
      </w:r>
      <w:r w:rsidR="00775712" w:rsidRPr="00D85F4D">
        <w:rPr>
          <w:rFonts w:asciiTheme="minorHAnsi" w:hAnsiTheme="minorHAnsi" w:cstheme="minorHAnsi"/>
        </w:rPr>
        <w:t>8</w:t>
      </w:r>
      <w:r w:rsidR="00D20E02" w:rsidRPr="00D85F4D">
        <w:rPr>
          <w:rFonts w:asciiTheme="minorHAnsi" w:hAnsiTheme="minorHAnsi" w:cstheme="minorHAnsi"/>
        </w:rPr>
        <w:t xml:space="preserve">. </w:t>
      </w:r>
      <w:r w:rsidR="00C6326B" w:rsidRPr="00D85F4D">
        <w:rPr>
          <w:rFonts w:asciiTheme="minorHAnsi" w:hAnsiTheme="minorHAnsi" w:cstheme="minorHAnsi"/>
        </w:rPr>
        <w:t>Eating Disorder</w:t>
      </w:r>
      <w:bookmarkEnd w:id="34"/>
    </w:p>
    <w:p w14:paraId="3F5B1A4C" w14:textId="77777777" w:rsidR="00C6326B" w:rsidRPr="002E3801" w:rsidRDefault="00C6326B" w:rsidP="00AA4E58">
      <w:pPr>
        <w:rPr>
          <w:rFonts w:cstheme="minorHAnsi"/>
        </w:rPr>
      </w:pPr>
    </w:p>
    <w:p w14:paraId="15FBCC35" w14:textId="2604CA60" w:rsidR="00AC73D0" w:rsidRPr="002E3801" w:rsidRDefault="00AC73D0" w:rsidP="00AC73D0">
      <w:pPr>
        <w:rPr>
          <w:rFonts w:cstheme="minorHAnsi"/>
        </w:rPr>
      </w:pPr>
      <w:r w:rsidRPr="002E3801">
        <w:rPr>
          <w:rFonts w:cstheme="minorHAnsi"/>
        </w:rPr>
        <w:t>Psychiatric consultation is requested for</w:t>
      </w:r>
      <w:r w:rsidR="00315FCC">
        <w:rPr>
          <w:rFonts w:cstheme="minorHAnsi"/>
        </w:rPr>
        <w:t xml:space="preserve"> Ms. A,</w:t>
      </w:r>
      <w:r w:rsidRPr="002E3801">
        <w:rPr>
          <w:rFonts w:cstheme="minorHAnsi"/>
        </w:rPr>
        <w:t xml:space="preserve"> a 23-year-old woman admitted four days ago to the general medicine service for palpitations and fatigue. The medicine intern placed the consult this morning after noticing that the patient had eaten nothing from her meal trays since admission and asked nursing overnight to "please just take the food away." The consult question is: "Rule out depression, poor PO intake."</w:t>
      </w:r>
    </w:p>
    <w:p w14:paraId="0BCEAE33" w14:textId="77777777" w:rsidR="0059169A" w:rsidRPr="002E3801" w:rsidRDefault="0059169A" w:rsidP="00AC73D0">
      <w:pPr>
        <w:rPr>
          <w:rFonts w:cstheme="minorHAnsi"/>
        </w:rPr>
      </w:pPr>
    </w:p>
    <w:p w14:paraId="77D5C765" w14:textId="77777777" w:rsidR="00AC73D0" w:rsidRPr="002E3801" w:rsidRDefault="00AC73D0" w:rsidP="00AC73D0">
      <w:pPr>
        <w:rPr>
          <w:rFonts w:cstheme="minorHAnsi"/>
        </w:rPr>
      </w:pPr>
      <w:r w:rsidRPr="002E3801">
        <w:rPr>
          <w:rFonts w:cstheme="minorHAnsi"/>
        </w:rPr>
        <w:t xml:space="preserve">Ms. A is a third-year college student on a leave of absence, living with her parents. She was brought to the emergency department by her mother after collapsing at home. Admission ECG showed sinus bradycardia at 44 beats per minute with QTc 471 </w:t>
      </w:r>
      <w:proofErr w:type="spellStart"/>
      <w:r w:rsidRPr="002E3801">
        <w:rPr>
          <w:rFonts w:cstheme="minorHAnsi"/>
        </w:rPr>
        <w:t>ms.</w:t>
      </w:r>
      <w:proofErr w:type="spellEnd"/>
      <w:r w:rsidRPr="002E3801">
        <w:rPr>
          <w:rFonts w:cstheme="minorHAnsi"/>
        </w:rPr>
        <w:t xml:space="preserve"> Admission labs showed potassium 2.8 </w:t>
      </w:r>
      <w:proofErr w:type="spellStart"/>
      <w:r w:rsidRPr="002E3801">
        <w:rPr>
          <w:rFonts w:cstheme="minorHAnsi"/>
        </w:rPr>
        <w:t>mEq</w:t>
      </w:r>
      <w:proofErr w:type="spellEnd"/>
      <w:r w:rsidRPr="002E3801">
        <w:rPr>
          <w:rFonts w:cstheme="minorHAnsi"/>
        </w:rPr>
        <w:t xml:space="preserve">/L, phosphorus 2.0 mg/dL, bicarbonate 32 </w:t>
      </w:r>
      <w:proofErr w:type="spellStart"/>
      <w:r w:rsidRPr="002E3801">
        <w:rPr>
          <w:rFonts w:cstheme="minorHAnsi"/>
        </w:rPr>
        <w:t>mEq</w:t>
      </w:r>
      <w:proofErr w:type="spellEnd"/>
      <w:r w:rsidRPr="002E3801">
        <w:rPr>
          <w:rFonts w:cstheme="minorHAnsi"/>
        </w:rPr>
        <w:t>/L, and mildly elevated AST and ALT. BMI on admission was 15.8. The medicine team started potassium and phosphorus repletion and cardiology placed her on telemetry. She has not been seen by nutrition. She is not on any psychiatric medications.</w:t>
      </w:r>
    </w:p>
    <w:p w14:paraId="23C7B357" w14:textId="77777777" w:rsidR="0059169A" w:rsidRPr="002E3801" w:rsidRDefault="0059169A" w:rsidP="00AC73D0">
      <w:pPr>
        <w:rPr>
          <w:rFonts w:cstheme="minorHAnsi"/>
        </w:rPr>
      </w:pPr>
    </w:p>
    <w:p w14:paraId="5F4F6C18" w14:textId="12FD8AEF" w:rsidR="00AC73D0" w:rsidRPr="002E3801" w:rsidRDefault="00AC73D0" w:rsidP="00AC73D0">
      <w:pPr>
        <w:rPr>
          <w:rFonts w:cstheme="minorHAnsi"/>
        </w:rPr>
      </w:pPr>
      <w:r w:rsidRPr="002E3801">
        <w:rPr>
          <w:rFonts w:cstheme="minorHAnsi"/>
        </w:rPr>
        <w:t>When you enter the room, Ms. A is sitting cross legged on the bed in two layers of clothing despite the warm room, arms folded tightly. She makes brief eye contact and says, "I don't know why they called psychiatry. I'm not depressed." She is pleasant but guarded, and her answers are short. She denies low mood, anhedonia, hopelessness, and suicidal ideation, and these denials are consistent and credible. She does not appear sedated or delirious.</w:t>
      </w:r>
    </w:p>
    <w:p w14:paraId="5BABF14E" w14:textId="77777777" w:rsidR="0059169A" w:rsidRPr="002E3801" w:rsidRDefault="0059169A" w:rsidP="00AC73D0">
      <w:pPr>
        <w:rPr>
          <w:rFonts w:cstheme="minorHAnsi"/>
        </w:rPr>
      </w:pPr>
    </w:p>
    <w:p w14:paraId="04F2BF0C" w14:textId="3F37D324" w:rsidR="00AC73D0" w:rsidRPr="002E3801" w:rsidRDefault="00AC73D0" w:rsidP="00AC73D0">
      <w:pPr>
        <w:rPr>
          <w:rFonts w:cstheme="minorHAnsi"/>
        </w:rPr>
      </w:pPr>
      <w:r w:rsidRPr="002E3801">
        <w:rPr>
          <w:rFonts w:cstheme="minorHAnsi"/>
        </w:rPr>
        <w:t>She explains her admission as follows: "I've just been really stressed with taking time off school. I haven't been sleeping well, and I probably wasn't hydrated enough." She acknowledges that she has not eaten much since admission but says she is "not hungry" and that hospital food "doesn't agree" with her stomach. She endorses frequent bloating and constipation and says she takes MiraLAX "sometimes." She denies restriction, purging, fear of weight gain, or body image disturbance when asked directly.</w:t>
      </w:r>
    </w:p>
    <w:p w14:paraId="6F97D92B" w14:textId="77777777" w:rsidR="00AC73D0" w:rsidRPr="002E3801" w:rsidRDefault="00AC73D0" w:rsidP="00132818">
      <w:pPr>
        <w:rPr>
          <w:rFonts w:cstheme="minorHAnsi"/>
        </w:rPr>
      </w:pPr>
      <w:r w:rsidRPr="002E3801">
        <w:rPr>
          <w:rFonts w:cstheme="minorHAnsi"/>
        </w:rPr>
        <w:t>You notice she is wearing a loose hospital gown over a zip-up sweatshirt and thick socks. Her cheeks appear subtly full. There is a faint callus on the dorsum of her right index and middle fingers. She is cold to touch. When you ask about the callus, she pauses, then says she used to "bite her knuckles" as a nervous habit.</w:t>
      </w:r>
    </w:p>
    <w:p w14:paraId="53AE70C4" w14:textId="77777777" w:rsidR="0059169A" w:rsidRPr="002E3801" w:rsidRDefault="0059169A" w:rsidP="00132818">
      <w:pPr>
        <w:rPr>
          <w:rFonts w:cstheme="minorHAnsi"/>
        </w:rPr>
      </w:pPr>
    </w:p>
    <w:p w14:paraId="6FC7B00D" w14:textId="6E552662" w:rsidR="00C6326B" w:rsidRPr="002E3801" w:rsidRDefault="00AC73D0" w:rsidP="00132818">
      <w:pPr>
        <w:rPr>
          <w:rFonts w:cstheme="minorHAnsi"/>
        </w:rPr>
      </w:pPr>
      <w:r w:rsidRPr="002E3801">
        <w:rPr>
          <w:rFonts w:cstheme="minorHAnsi"/>
        </w:rPr>
        <w:t>Her mother is in the family lounge. She says that Ms. A has lost "probably 20 or 25 pounds" over the past year, that she exercises for at least two hours a day even on days she says she feels too sick to leave her room, and that her periods stopped about six months ago. She is tearful: "The GI doctor last year said she probably had IBS. Nobody's ever asked about any of this."</w:t>
      </w:r>
    </w:p>
    <w:p w14:paraId="4B8F5083" w14:textId="77777777" w:rsidR="0059169A" w:rsidRPr="00D85F4D" w:rsidRDefault="0059169A" w:rsidP="00132818">
      <w:pPr>
        <w:pStyle w:val="Heading2"/>
        <w:rPr>
          <w:rFonts w:asciiTheme="minorHAnsi" w:hAnsiTheme="minorHAnsi" w:cstheme="minorHAnsi"/>
        </w:rPr>
      </w:pPr>
    </w:p>
    <w:p w14:paraId="5AB9DB81" w14:textId="6628F015" w:rsidR="00C6326B" w:rsidRPr="00D85F4D" w:rsidRDefault="00C6326B" w:rsidP="00132818">
      <w:pPr>
        <w:pStyle w:val="Heading2"/>
        <w:rPr>
          <w:rFonts w:asciiTheme="minorHAnsi" w:hAnsiTheme="minorHAnsi" w:cstheme="minorHAnsi"/>
        </w:rPr>
      </w:pPr>
      <w:r w:rsidRPr="00D85F4D">
        <w:rPr>
          <w:rFonts w:asciiTheme="minorHAnsi" w:hAnsiTheme="minorHAnsi" w:cstheme="minorHAnsi"/>
        </w:rPr>
        <w:t>Competency Areas: Medical Knowledge</w:t>
      </w:r>
    </w:p>
    <w:p w14:paraId="2726DC93" w14:textId="77777777" w:rsidR="00C6326B" w:rsidRPr="00D85F4D" w:rsidRDefault="00C6326B" w:rsidP="00D85F4D">
      <w:pPr>
        <w:pStyle w:val="Heading3"/>
        <w:spacing w:before="0"/>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Based on the information above, what is your differential diagnosis?</w:t>
      </w:r>
    </w:p>
    <w:p w14:paraId="18E8BEC8" w14:textId="77777777" w:rsidR="00C6326B" w:rsidRPr="002E3801" w:rsidRDefault="00C6326B" w:rsidP="00132818">
      <w:pPr>
        <w:rPr>
          <w:rFonts w:cstheme="minorHAnsi"/>
        </w:rPr>
      </w:pPr>
    </w:p>
    <w:p w14:paraId="57A7D1A6" w14:textId="13B808C3" w:rsidR="00B356DC" w:rsidRPr="002E3801" w:rsidRDefault="00B356DC" w:rsidP="00132818">
      <w:pPr>
        <w:ind w:left="900" w:hanging="540"/>
        <w:rPr>
          <w:rFonts w:cstheme="minorHAnsi"/>
        </w:rPr>
      </w:pPr>
      <w:r w:rsidRPr="002E3801">
        <w:rPr>
          <w:rFonts w:cstheme="minorHAnsi"/>
        </w:rPr>
        <w:t>1.1</w:t>
      </w:r>
      <w:r w:rsidR="00A63511" w:rsidRPr="002E3801">
        <w:rPr>
          <w:rFonts w:cstheme="minorHAnsi"/>
        </w:rPr>
        <w:t xml:space="preserve">.    </w:t>
      </w:r>
      <w:r w:rsidRPr="002E3801">
        <w:rPr>
          <w:rFonts w:cstheme="minorHAnsi"/>
        </w:rPr>
        <w:t>Anorexia nervosa (restricting or binge-purge subtype); other specified feeding or eating disorder (OSFED) if full criteria are not yet met.</w:t>
      </w:r>
    </w:p>
    <w:p w14:paraId="5C22B0CF" w14:textId="10574C51" w:rsidR="00B356DC" w:rsidRPr="002E3801" w:rsidRDefault="00B356DC" w:rsidP="00132818">
      <w:pPr>
        <w:ind w:left="900" w:hanging="540"/>
        <w:rPr>
          <w:rFonts w:cstheme="minorHAnsi"/>
        </w:rPr>
      </w:pPr>
      <w:r w:rsidRPr="002E3801">
        <w:rPr>
          <w:rFonts w:cstheme="minorHAnsi"/>
        </w:rPr>
        <w:t>1.2</w:t>
      </w:r>
      <w:r w:rsidR="00A63511" w:rsidRPr="002E3801">
        <w:rPr>
          <w:rFonts w:cstheme="minorHAnsi"/>
        </w:rPr>
        <w:t xml:space="preserve">.    </w:t>
      </w:r>
      <w:r w:rsidRPr="002E3801">
        <w:rPr>
          <w:rFonts w:cstheme="minorHAnsi"/>
        </w:rPr>
        <w:t>Major depressive disorder.</w:t>
      </w:r>
    </w:p>
    <w:p w14:paraId="39E5D76E" w14:textId="3DDB346D" w:rsidR="00B356DC" w:rsidRPr="002E3801" w:rsidRDefault="00B356DC" w:rsidP="00132818">
      <w:pPr>
        <w:ind w:left="900" w:hanging="540"/>
        <w:rPr>
          <w:rFonts w:cstheme="minorHAnsi"/>
        </w:rPr>
      </w:pPr>
      <w:r w:rsidRPr="002E3801">
        <w:rPr>
          <w:rFonts w:cstheme="minorHAnsi"/>
        </w:rPr>
        <w:t>1.3</w:t>
      </w:r>
      <w:r w:rsidR="00A63511" w:rsidRPr="002E3801">
        <w:rPr>
          <w:rFonts w:cstheme="minorHAnsi"/>
        </w:rPr>
        <w:t xml:space="preserve">.    </w:t>
      </w:r>
      <w:r w:rsidRPr="002E3801">
        <w:rPr>
          <w:rFonts w:cstheme="minorHAnsi"/>
        </w:rPr>
        <w:t>Adjustment disorder with disturbance of mood and conduct.</w:t>
      </w:r>
    </w:p>
    <w:p w14:paraId="0CA9EE56" w14:textId="043194BA" w:rsidR="00C6326B" w:rsidRPr="002E3801" w:rsidRDefault="00B356DC" w:rsidP="00132818">
      <w:pPr>
        <w:ind w:left="900" w:hanging="540"/>
        <w:rPr>
          <w:rFonts w:cstheme="minorHAnsi"/>
        </w:rPr>
      </w:pPr>
      <w:r w:rsidRPr="002E3801">
        <w:rPr>
          <w:rFonts w:cstheme="minorHAnsi"/>
        </w:rPr>
        <w:t>1.4</w:t>
      </w:r>
      <w:r w:rsidR="00A63511" w:rsidRPr="002E3801">
        <w:rPr>
          <w:rFonts w:cstheme="minorHAnsi"/>
        </w:rPr>
        <w:t xml:space="preserve">.    </w:t>
      </w:r>
      <w:r w:rsidRPr="002E3801">
        <w:rPr>
          <w:rFonts w:cstheme="minorHAnsi"/>
        </w:rPr>
        <w:t>Stimulant use disorder.</w:t>
      </w:r>
    </w:p>
    <w:p w14:paraId="4C9099FB" w14:textId="77777777" w:rsidR="009C1615" w:rsidRPr="002E3801" w:rsidRDefault="009C1615" w:rsidP="00132818">
      <w:pPr>
        <w:ind w:left="900" w:hanging="540"/>
        <w:rPr>
          <w:rFonts w:cstheme="minorHAnsi"/>
        </w:rPr>
      </w:pPr>
    </w:p>
    <w:p w14:paraId="6E28FF61" w14:textId="77777777" w:rsidR="00C6326B" w:rsidRPr="002E3801" w:rsidRDefault="00C6326B" w:rsidP="0013281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29345762" w14:textId="54A5345A" w:rsidR="004D38C7" w:rsidRPr="002E3801" w:rsidRDefault="004D38C7" w:rsidP="00132818">
      <w:pPr>
        <w:tabs>
          <w:tab w:val="left" w:pos="4320"/>
        </w:tabs>
        <w:rPr>
          <w:rFonts w:cstheme="minorHAnsi"/>
        </w:rPr>
      </w:pPr>
      <w:r w:rsidRPr="002E3801">
        <w:rPr>
          <w:rFonts w:cstheme="minorHAnsi"/>
        </w:rPr>
        <w:t xml:space="preserve">Essential: First item </w:t>
      </w:r>
      <w:r w:rsidRPr="002E3801">
        <w:rPr>
          <w:rFonts w:cstheme="minorHAnsi"/>
        </w:rPr>
        <w:tab/>
        <w:t>_____</w:t>
      </w:r>
    </w:p>
    <w:p w14:paraId="580918D3" w14:textId="0AE2218C" w:rsidR="004D38C7" w:rsidRPr="002E3801" w:rsidRDefault="004D38C7" w:rsidP="004D38C7">
      <w:pPr>
        <w:tabs>
          <w:tab w:val="left" w:pos="4320"/>
        </w:tabs>
        <w:rPr>
          <w:rFonts w:cstheme="minorHAnsi"/>
        </w:rPr>
      </w:pPr>
      <w:r w:rsidRPr="002E3801">
        <w:rPr>
          <w:rFonts w:cstheme="minorHAnsi"/>
        </w:rPr>
        <w:t xml:space="preserve">Unacceptable: 1-2/4 </w:t>
      </w:r>
      <w:r w:rsidRPr="002E3801">
        <w:rPr>
          <w:rFonts w:cstheme="minorHAnsi"/>
        </w:rPr>
        <w:tab/>
        <w:t>_____</w:t>
      </w:r>
    </w:p>
    <w:p w14:paraId="700A48C4" w14:textId="202D9CBA" w:rsidR="004D38C7" w:rsidRPr="002E3801" w:rsidRDefault="004D38C7" w:rsidP="004D38C7">
      <w:pPr>
        <w:tabs>
          <w:tab w:val="left" w:pos="4320"/>
        </w:tabs>
        <w:rPr>
          <w:rFonts w:cstheme="minorHAnsi"/>
        </w:rPr>
      </w:pPr>
      <w:r w:rsidRPr="002E3801">
        <w:rPr>
          <w:rFonts w:cstheme="minorHAnsi"/>
        </w:rPr>
        <w:lastRenderedPageBreak/>
        <w:t xml:space="preserve">Pass: 3/4 </w:t>
      </w:r>
      <w:r w:rsidRPr="002E3801">
        <w:rPr>
          <w:rFonts w:cstheme="minorHAnsi"/>
        </w:rPr>
        <w:tab/>
        <w:t>_____</w:t>
      </w:r>
    </w:p>
    <w:p w14:paraId="0DEE57FA" w14:textId="77777777" w:rsidR="004D56CC" w:rsidRPr="002E3801" w:rsidRDefault="004D38C7" w:rsidP="004D56CC">
      <w:pPr>
        <w:tabs>
          <w:tab w:val="left" w:pos="4320"/>
        </w:tabs>
        <w:rPr>
          <w:rFonts w:cstheme="minorHAnsi"/>
        </w:rPr>
      </w:pPr>
      <w:r w:rsidRPr="002E3801">
        <w:rPr>
          <w:rFonts w:cstheme="minorHAnsi"/>
        </w:rPr>
        <w:t xml:space="preserve">Exceptional: 4/4 </w:t>
      </w:r>
      <w:r w:rsidRPr="002E3801">
        <w:rPr>
          <w:rFonts w:cstheme="minorHAnsi"/>
        </w:rPr>
        <w:tab/>
        <w:t>_____</w:t>
      </w:r>
    </w:p>
    <w:p w14:paraId="3EBF7CB6" w14:textId="77777777" w:rsidR="004D56CC" w:rsidRPr="002E3801" w:rsidRDefault="004D56CC" w:rsidP="004D56CC">
      <w:pPr>
        <w:tabs>
          <w:tab w:val="left" w:pos="4320"/>
        </w:tabs>
        <w:rPr>
          <w:rFonts w:cstheme="minorHAnsi"/>
        </w:rPr>
      </w:pPr>
    </w:p>
    <w:p w14:paraId="3154C430" w14:textId="0BB1CAD8" w:rsidR="00C6326B" w:rsidRPr="00D85F4D" w:rsidRDefault="00C6326B" w:rsidP="00F02362">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Pr="00D85F4D">
        <w:rPr>
          <w:rFonts w:asciiTheme="minorHAnsi" w:hAnsiTheme="minorHAnsi" w:cstheme="minorHAnsi"/>
        </w:rPr>
        <w:t xml:space="preserve">What medical disease entities should also be considered? </w:t>
      </w:r>
    </w:p>
    <w:p w14:paraId="1BF73C48" w14:textId="77777777" w:rsidR="00C6326B" w:rsidRPr="002E3801" w:rsidRDefault="00C6326B" w:rsidP="00AA4E58">
      <w:pPr>
        <w:rPr>
          <w:rFonts w:cstheme="minorHAnsi"/>
        </w:rPr>
      </w:pPr>
    </w:p>
    <w:p w14:paraId="22FB3837" w14:textId="77777777" w:rsidR="00A34EB2" w:rsidRPr="002E3801" w:rsidRDefault="00A34EB2" w:rsidP="00A34EB2">
      <w:pPr>
        <w:ind w:left="900" w:hanging="540"/>
        <w:rPr>
          <w:rFonts w:cstheme="minorHAnsi"/>
        </w:rPr>
      </w:pPr>
      <w:r w:rsidRPr="002E3801">
        <w:rPr>
          <w:rFonts w:cstheme="minorHAnsi"/>
        </w:rPr>
        <w:t>2.1. Thyroid disease.</w:t>
      </w:r>
    </w:p>
    <w:p w14:paraId="1AA85BD1" w14:textId="77777777" w:rsidR="00A34EB2" w:rsidRPr="002E3801" w:rsidRDefault="00A34EB2" w:rsidP="00A34EB2">
      <w:pPr>
        <w:ind w:left="900" w:hanging="540"/>
        <w:rPr>
          <w:rFonts w:cstheme="minorHAnsi"/>
        </w:rPr>
      </w:pPr>
      <w:r w:rsidRPr="002E3801">
        <w:rPr>
          <w:rFonts w:cstheme="minorHAnsi"/>
        </w:rPr>
        <w:t>2.2. Gastrointestinal disorders (e.g., IBD, celiac disease).</w:t>
      </w:r>
    </w:p>
    <w:p w14:paraId="47D71F7E" w14:textId="77777777" w:rsidR="00A34EB2" w:rsidRPr="002E3801" w:rsidRDefault="00A34EB2" w:rsidP="00A34EB2">
      <w:pPr>
        <w:ind w:left="900" w:hanging="540"/>
        <w:rPr>
          <w:rFonts w:cstheme="minorHAnsi"/>
        </w:rPr>
      </w:pPr>
      <w:r w:rsidRPr="002E3801">
        <w:rPr>
          <w:rFonts w:cstheme="minorHAnsi"/>
        </w:rPr>
        <w:t>2.3. Diabetes mellitus, including insulin omission as a purging-equivalent behavior.</w:t>
      </w:r>
    </w:p>
    <w:p w14:paraId="7B47A35E" w14:textId="22DFF1F4" w:rsidR="00C6326B" w:rsidRPr="002E3801" w:rsidRDefault="00A34EB2" w:rsidP="00A34EB2">
      <w:pPr>
        <w:ind w:left="900" w:hanging="540"/>
        <w:rPr>
          <w:rFonts w:cstheme="minorHAnsi"/>
        </w:rPr>
      </w:pPr>
      <w:r w:rsidRPr="002E3801">
        <w:rPr>
          <w:rFonts w:cstheme="minorHAnsi"/>
        </w:rPr>
        <w:t>2.4. Adrenal insufficiency.</w:t>
      </w:r>
    </w:p>
    <w:p w14:paraId="06534736"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43DF920C" w14:textId="77777777" w:rsidR="00C6326B" w:rsidRPr="002E3801" w:rsidRDefault="00C6326B" w:rsidP="00AA4E58">
      <w:pPr>
        <w:rPr>
          <w:rFonts w:cstheme="minorHAnsi"/>
        </w:rPr>
      </w:pPr>
      <w:r w:rsidRPr="002E3801">
        <w:rPr>
          <w:rFonts w:cstheme="minorHAnsi"/>
        </w:rPr>
        <w:t>Essential:</w:t>
      </w:r>
      <w:r w:rsidRPr="002E3801">
        <w:rPr>
          <w:rFonts w:cstheme="minorHAnsi"/>
        </w:rPr>
        <w:tab/>
        <w:t>First item</w:t>
      </w:r>
      <w:r w:rsidRPr="002E3801">
        <w:rPr>
          <w:rFonts w:cstheme="minorHAnsi"/>
        </w:rPr>
        <w:tab/>
      </w:r>
      <w:r w:rsidRPr="002E3801">
        <w:rPr>
          <w:rFonts w:cstheme="minorHAnsi"/>
        </w:rPr>
        <w:tab/>
      </w:r>
      <w:r w:rsidRPr="002E3801">
        <w:rPr>
          <w:rFonts w:cstheme="minorHAnsi"/>
        </w:rPr>
        <w:tab/>
        <w:t>_____</w:t>
      </w:r>
    </w:p>
    <w:p w14:paraId="72F2AF5F" w14:textId="77777777" w:rsidR="00C6326B" w:rsidRPr="002E3801" w:rsidRDefault="00C6326B" w:rsidP="00AA4E58">
      <w:pPr>
        <w:rPr>
          <w:rFonts w:cstheme="minorHAnsi"/>
        </w:rPr>
      </w:pPr>
      <w:r w:rsidRPr="002E3801">
        <w:rPr>
          <w:rFonts w:cstheme="minorHAnsi"/>
        </w:rPr>
        <w:t>Unacceptable:</w:t>
      </w:r>
      <w:r w:rsidRPr="002E3801">
        <w:rPr>
          <w:rFonts w:cstheme="minorHAnsi"/>
        </w:rPr>
        <w:tab/>
        <w:t>1/4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33EC79F"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2</w:t>
      </w:r>
      <w:r w:rsidR="001D3B82" w:rsidRPr="002E3801">
        <w:rPr>
          <w:rFonts w:cstheme="minorHAnsi"/>
        </w:rPr>
        <w:t>–</w:t>
      </w:r>
      <w:r w:rsidRPr="002E3801">
        <w:rPr>
          <w:rFonts w:cstheme="minorHAnsi"/>
        </w:rPr>
        <w:t>3/4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7A7CFF31" w14:textId="77777777" w:rsidR="00C6326B" w:rsidRPr="002E3801" w:rsidRDefault="00C6326B" w:rsidP="00AA4E58">
      <w:pPr>
        <w:rPr>
          <w:rFonts w:cstheme="minorHAnsi"/>
        </w:rPr>
      </w:pPr>
      <w:r w:rsidRPr="002E3801">
        <w:rPr>
          <w:rFonts w:cstheme="minorHAnsi"/>
        </w:rPr>
        <w:t>Exceptional:</w:t>
      </w:r>
      <w:r w:rsidRPr="002E3801">
        <w:rPr>
          <w:rFonts w:cstheme="minorHAnsi"/>
        </w:rPr>
        <w:tab/>
        <w:t>4/4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856F23D" w14:textId="77777777" w:rsidR="00C6326B" w:rsidRPr="002E3801" w:rsidRDefault="00C6326B" w:rsidP="00AA4E58">
      <w:pPr>
        <w:rPr>
          <w:rFonts w:cstheme="minorHAnsi"/>
        </w:rPr>
      </w:pPr>
    </w:p>
    <w:p w14:paraId="74C2CE86" w14:textId="77777777" w:rsidR="001C1B18" w:rsidRPr="002E3801" w:rsidRDefault="001C1B18" w:rsidP="00AA4E58">
      <w:pPr>
        <w:rPr>
          <w:rFonts w:cstheme="minorHAnsi"/>
        </w:rPr>
      </w:pPr>
    </w:p>
    <w:p w14:paraId="2A97D651"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1E05B832" w14:textId="63269110"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0070773B" w:rsidRPr="00D85F4D">
        <w:rPr>
          <w:rFonts w:asciiTheme="minorHAnsi" w:hAnsiTheme="minorHAnsi" w:cstheme="minorHAnsi"/>
        </w:rPr>
        <w:t>What objective findings would you look for in this patient if you suspected an eating disorder?</w:t>
      </w:r>
    </w:p>
    <w:p w14:paraId="5C7816AD" w14:textId="77777777" w:rsidR="00C6326B" w:rsidRPr="002E3801" w:rsidRDefault="00C6326B" w:rsidP="00AA4E58">
      <w:pPr>
        <w:rPr>
          <w:rFonts w:cstheme="minorHAnsi"/>
        </w:rPr>
      </w:pPr>
    </w:p>
    <w:p w14:paraId="0D72F208" w14:textId="7316F866" w:rsidR="00F14CD8" w:rsidRPr="002E3801" w:rsidRDefault="00F14CD8" w:rsidP="00F14CD8">
      <w:pPr>
        <w:ind w:left="900" w:hanging="540"/>
        <w:rPr>
          <w:rFonts w:cstheme="minorHAnsi"/>
        </w:rPr>
      </w:pPr>
      <w:r w:rsidRPr="002E3801">
        <w:rPr>
          <w:rFonts w:cstheme="minorHAnsi"/>
        </w:rPr>
        <w:t>3.1</w:t>
      </w:r>
      <w:r w:rsidR="00921CBF" w:rsidRPr="002E3801">
        <w:rPr>
          <w:rFonts w:cstheme="minorHAnsi"/>
        </w:rPr>
        <w:t xml:space="preserve">.    </w:t>
      </w:r>
      <w:r w:rsidRPr="002E3801">
        <w:rPr>
          <w:rFonts w:cstheme="minorHAnsi"/>
        </w:rPr>
        <w:t>Body habitus: low weight, temporal wasting, tense or still posture (possible isometric exercising).</w:t>
      </w:r>
    </w:p>
    <w:p w14:paraId="0DBBCF56" w14:textId="69B90902" w:rsidR="00F14CD8" w:rsidRPr="002E3801" w:rsidRDefault="00F14CD8" w:rsidP="00F14CD8">
      <w:pPr>
        <w:ind w:left="900" w:hanging="540"/>
        <w:rPr>
          <w:rFonts w:cstheme="minorHAnsi"/>
        </w:rPr>
      </w:pPr>
      <w:r w:rsidRPr="002E3801">
        <w:rPr>
          <w:rFonts w:cstheme="minorHAnsi"/>
        </w:rPr>
        <w:t>3.2</w:t>
      </w:r>
      <w:r w:rsidR="00921CBF" w:rsidRPr="002E3801">
        <w:rPr>
          <w:rFonts w:cstheme="minorHAnsi"/>
        </w:rPr>
        <w:t xml:space="preserve">.    </w:t>
      </w:r>
      <w:r w:rsidRPr="002E3801">
        <w:rPr>
          <w:rFonts w:cstheme="minorHAnsi"/>
        </w:rPr>
        <w:t>Oral: parotid gland enlargement, erosion of dental enamel.</w:t>
      </w:r>
    </w:p>
    <w:p w14:paraId="790DD315" w14:textId="2EEC0C54" w:rsidR="00F14CD8" w:rsidRPr="002E3801" w:rsidRDefault="00F14CD8" w:rsidP="00D85F4D">
      <w:pPr>
        <w:ind w:left="900" w:hanging="540"/>
        <w:contextualSpacing/>
        <w:rPr>
          <w:rFonts w:cstheme="minorHAnsi"/>
        </w:rPr>
      </w:pPr>
      <w:r w:rsidRPr="002E3801">
        <w:rPr>
          <w:rFonts w:cstheme="minorHAnsi"/>
        </w:rPr>
        <w:t>3.3</w:t>
      </w:r>
      <w:r w:rsidR="00921CBF" w:rsidRPr="002E3801">
        <w:rPr>
          <w:rFonts w:cstheme="minorHAnsi"/>
        </w:rPr>
        <w:t xml:space="preserve">.    </w:t>
      </w:r>
      <w:r w:rsidRPr="002E3801">
        <w:rPr>
          <w:rFonts w:cstheme="minorHAnsi"/>
        </w:rPr>
        <w:t>Clothing: multiple layers (cold intolerance or concealment).</w:t>
      </w:r>
    </w:p>
    <w:p w14:paraId="2267B95A" w14:textId="0ED7AE3D" w:rsidR="00F14CD8" w:rsidRPr="002E3801" w:rsidRDefault="00F14CD8" w:rsidP="00D85F4D">
      <w:pPr>
        <w:ind w:left="900" w:hanging="540"/>
        <w:contextualSpacing/>
        <w:rPr>
          <w:rFonts w:cstheme="minorHAnsi"/>
        </w:rPr>
      </w:pPr>
      <w:r w:rsidRPr="002E3801">
        <w:rPr>
          <w:rFonts w:cstheme="minorHAnsi"/>
        </w:rPr>
        <w:t>3.4</w:t>
      </w:r>
      <w:r w:rsidR="00921CBF" w:rsidRPr="002E3801">
        <w:rPr>
          <w:rFonts w:cstheme="minorHAnsi"/>
        </w:rPr>
        <w:t xml:space="preserve">.    </w:t>
      </w:r>
      <w:r w:rsidRPr="002E3801">
        <w:rPr>
          <w:rFonts w:cstheme="minorHAnsi"/>
        </w:rPr>
        <w:t>Skin findings: callus on the dorsum of the dominant hand (Russell's sign); skin color changes.</w:t>
      </w:r>
    </w:p>
    <w:p w14:paraId="003E7AC1" w14:textId="15D64E6B" w:rsidR="00F14CD8" w:rsidRPr="002E3801" w:rsidRDefault="00F14CD8" w:rsidP="00D85F4D">
      <w:pPr>
        <w:ind w:left="900" w:hanging="540"/>
        <w:contextualSpacing/>
        <w:rPr>
          <w:rFonts w:cstheme="minorHAnsi"/>
        </w:rPr>
      </w:pPr>
      <w:r w:rsidRPr="002E3801">
        <w:rPr>
          <w:rFonts w:cstheme="minorHAnsi"/>
        </w:rPr>
        <w:t>3.5</w:t>
      </w:r>
      <w:r w:rsidR="00921CBF" w:rsidRPr="002E3801">
        <w:rPr>
          <w:rFonts w:cstheme="minorHAnsi"/>
        </w:rPr>
        <w:t xml:space="preserve">.    </w:t>
      </w:r>
      <w:r w:rsidRPr="002E3801">
        <w:rPr>
          <w:rFonts w:cstheme="minorHAnsi"/>
        </w:rPr>
        <w:t>Hair findings: overall thinning hair; lanugo on extremities.</w:t>
      </w:r>
    </w:p>
    <w:p w14:paraId="156A1C7B" w14:textId="3212DCF1" w:rsidR="00C6326B" w:rsidRPr="002E3801" w:rsidRDefault="00F14CD8" w:rsidP="00D85F4D">
      <w:pPr>
        <w:ind w:left="900" w:hanging="540"/>
        <w:contextualSpacing/>
        <w:rPr>
          <w:rFonts w:cstheme="minorHAnsi"/>
        </w:rPr>
      </w:pPr>
      <w:r w:rsidRPr="002E3801">
        <w:rPr>
          <w:rFonts w:cstheme="minorHAnsi"/>
        </w:rPr>
        <w:t>3.6</w:t>
      </w:r>
      <w:r w:rsidR="00921CBF" w:rsidRPr="002E3801">
        <w:rPr>
          <w:rFonts w:cstheme="minorHAnsi"/>
        </w:rPr>
        <w:t xml:space="preserve">.    </w:t>
      </w:r>
      <w:r w:rsidRPr="002E3801">
        <w:rPr>
          <w:rFonts w:cstheme="minorHAnsi"/>
        </w:rPr>
        <w:t>Other: orthostatic hypotension, bradycardia, hypothermia, syncope, irregular or absent menses, pitting ankle edema.</w:t>
      </w:r>
    </w:p>
    <w:p w14:paraId="7FE59854" w14:textId="77777777" w:rsidR="00F14CD8" w:rsidRPr="002E3801" w:rsidRDefault="00F14CD8" w:rsidP="00D85F4D">
      <w:pPr>
        <w:ind w:left="900" w:hanging="540"/>
        <w:contextualSpacing/>
        <w:rPr>
          <w:rFonts w:cstheme="minorHAnsi"/>
        </w:rPr>
      </w:pPr>
    </w:p>
    <w:p w14:paraId="22D36564" w14:textId="77777777" w:rsidR="00C6326B" w:rsidRPr="002E3801" w:rsidRDefault="00C6326B" w:rsidP="00D85F4D">
      <w:pPr>
        <w:contextualSpacing/>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22E5647A" w14:textId="77777777" w:rsidR="00C6326B" w:rsidRPr="002E3801" w:rsidRDefault="00C6326B" w:rsidP="00D85F4D">
      <w:pPr>
        <w:contextualSpacing/>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54C6A2B" w14:textId="77777777" w:rsidR="00C6326B" w:rsidRPr="002E3801" w:rsidRDefault="00C6326B" w:rsidP="00D85F4D">
      <w:pPr>
        <w:contextualSpacing/>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F91E942" w14:textId="77777777" w:rsidR="00C6326B" w:rsidRPr="002E3801" w:rsidRDefault="00C6326B" w:rsidP="00D85F4D">
      <w:pPr>
        <w:contextualSpacing/>
        <w:rPr>
          <w:rFonts w:cstheme="minorHAnsi"/>
        </w:rPr>
      </w:pPr>
      <w:r w:rsidRPr="002E3801">
        <w:rPr>
          <w:rFonts w:cstheme="minorHAnsi"/>
        </w:rPr>
        <w:t>Exceptional:</w:t>
      </w:r>
      <w:r w:rsidRPr="002E3801">
        <w:rPr>
          <w:rFonts w:cstheme="minorHAnsi"/>
        </w:rPr>
        <w:tab/>
        <w:t>5</w:t>
      </w:r>
      <w:r w:rsidR="001D3B82" w:rsidRPr="002E3801">
        <w:rPr>
          <w:rFonts w:cstheme="minorHAnsi"/>
        </w:rPr>
        <w:t>–</w:t>
      </w:r>
      <w:r w:rsidRPr="002E3801">
        <w:rPr>
          <w:rFonts w:cstheme="minorHAnsi"/>
        </w:rPr>
        <w:t>6/6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7D147208" w14:textId="1E62F3D5" w:rsidR="008E539C" w:rsidRPr="00D85F4D" w:rsidRDefault="008E539C" w:rsidP="00D85F4D">
      <w:pPr>
        <w:contextualSpacing/>
        <w:rPr>
          <w:rFonts w:eastAsia="Times New Roman" w:cstheme="minorHAnsi"/>
          <w:color w:val="4F81BD"/>
          <w:szCs w:val="26"/>
        </w:rPr>
      </w:pPr>
    </w:p>
    <w:p w14:paraId="14678A01" w14:textId="39A13B90"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w:t>
      </w:r>
    </w:p>
    <w:p w14:paraId="63260DD2"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What workup would you suggest to the medical team? What advice would you give regarding behavioral management of such patients in the hospital?</w:t>
      </w:r>
    </w:p>
    <w:p w14:paraId="45ED19BD" w14:textId="77777777" w:rsidR="00C6326B" w:rsidRPr="002E3801" w:rsidRDefault="00C6326B" w:rsidP="00AA4E58">
      <w:pPr>
        <w:rPr>
          <w:rFonts w:cstheme="minorHAnsi"/>
        </w:rPr>
      </w:pPr>
      <w:r w:rsidRPr="002E3801">
        <w:rPr>
          <w:rFonts w:cstheme="minorHAnsi"/>
        </w:rPr>
        <w:tab/>
      </w:r>
    </w:p>
    <w:p w14:paraId="7712F602" w14:textId="2CA70468" w:rsidR="000C41BE" w:rsidRPr="002E3801" w:rsidRDefault="000C41BE" w:rsidP="000C41BE">
      <w:pPr>
        <w:ind w:left="900" w:hanging="540"/>
        <w:rPr>
          <w:rFonts w:cstheme="minorHAnsi"/>
        </w:rPr>
      </w:pPr>
      <w:r w:rsidRPr="002E3801">
        <w:rPr>
          <w:rFonts w:cstheme="minorHAnsi"/>
        </w:rPr>
        <w:t xml:space="preserve">4.1. </w:t>
      </w:r>
      <w:r w:rsidR="00921CBF" w:rsidRPr="002E3801">
        <w:rPr>
          <w:rFonts w:cstheme="minorHAnsi"/>
        </w:rPr>
        <w:t xml:space="preserve">   </w:t>
      </w:r>
      <w:r w:rsidRPr="002E3801">
        <w:rPr>
          <w:rFonts w:cstheme="minorHAnsi"/>
        </w:rPr>
        <w:t xml:space="preserve">General health monitoring - vital signs with </w:t>
      </w:r>
      <w:proofErr w:type="spellStart"/>
      <w:r w:rsidRPr="002E3801">
        <w:rPr>
          <w:rFonts w:cstheme="minorHAnsi"/>
        </w:rPr>
        <w:t>orthostatics</w:t>
      </w:r>
      <w:proofErr w:type="spellEnd"/>
      <w:r w:rsidRPr="002E3801">
        <w:rPr>
          <w:rFonts w:cstheme="minorHAnsi"/>
        </w:rPr>
        <w:t>; ECG with QTc trending; daily electrolytes including calcium, magnesium, and phosphorus; renal and liver function tests; albumin and prealbumin; thyroid studies; CBC.</w:t>
      </w:r>
    </w:p>
    <w:p w14:paraId="2D749C52" w14:textId="0EF7C3AE" w:rsidR="000C41BE" w:rsidRPr="002E3801" w:rsidRDefault="000C41BE" w:rsidP="000C41BE">
      <w:pPr>
        <w:ind w:left="900" w:hanging="540"/>
        <w:rPr>
          <w:rFonts w:cstheme="minorHAnsi"/>
        </w:rPr>
      </w:pPr>
      <w:r w:rsidRPr="002E3801">
        <w:rPr>
          <w:rFonts w:cstheme="minorHAnsi"/>
        </w:rPr>
        <w:t>4.2</w:t>
      </w:r>
      <w:r w:rsidR="00921CBF" w:rsidRPr="002E3801">
        <w:rPr>
          <w:rFonts w:cstheme="minorHAnsi"/>
        </w:rPr>
        <w:t xml:space="preserve">.    </w:t>
      </w:r>
      <w:r w:rsidRPr="002E3801">
        <w:rPr>
          <w:rFonts w:cstheme="minorHAnsi"/>
        </w:rPr>
        <w:t xml:space="preserve">Urgent health issues - review for surreptitious diuretic, laxative, emetic, or stimulant use      </w:t>
      </w:r>
    </w:p>
    <w:p w14:paraId="6D9DB759" w14:textId="0305F13B" w:rsidR="000C41BE" w:rsidRPr="002E3801" w:rsidRDefault="000C41BE" w:rsidP="000C41BE">
      <w:pPr>
        <w:ind w:left="900" w:hanging="540"/>
        <w:rPr>
          <w:rFonts w:cstheme="minorHAnsi"/>
        </w:rPr>
      </w:pPr>
      <w:r w:rsidRPr="002E3801">
        <w:rPr>
          <w:rFonts w:cstheme="minorHAnsi"/>
        </w:rPr>
        <w:t>4.3</w:t>
      </w:r>
      <w:r w:rsidR="00921CBF" w:rsidRPr="002E3801">
        <w:rPr>
          <w:rFonts w:cstheme="minorHAnsi"/>
        </w:rPr>
        <w:t xml:space="preserve">.    </w:t>
      </w:r>
      <w:r w:rsidRPr="002E3801">
        <w:rPr>
          <w:rFonts w:cstheme="minorHAnsi"/>
        </w:rPr>
        <w:t>Nutritional status - calorie count, nutrition consult (avoid refeeding too quickly), thiamine and multivitamin supplementation prior to refeeding, calcium, vitamin D, folate.</w:t>
      </w:r>
    </w:p>
    <w:p w14:paraId="454E7550" w14:textId="1A53162C" w:rsidR="00B87151" w:rsidRPr="002E3801" w:rsidRDefault="000C41BE" w:rsidP="000C41BE">
      <w:pPr>
        <w:ind w:left="900" w:hanging="540"/>
        <w:rPr>
          <w:rFonts w:cstheme="minorHAnsi"/>
        </w:rPr>
      </w:pPr>
      <w:r w:rsidRPr="002E3801">
        <w:rPr>
          <w:rFonts w:cstheme="minorHAnsi"/>
        </w:rPr>
        <w:t>4.4</w:t>
      </w:r>
      <w:r w:rsidR="00921CBF" w:rsidRPr="002E3801">
        <w:rPr>
          <w:rFonts w:cstheme="minorHAnsi"/>
        </w:rPr>
        <w:t xml:space="preserve">.    </w:t>
      </w:r>
      <w:r w:rsidRPr="002E3801">
        <w:rPr>
          <w:rFonts w:cstheme="minorHAnsi"/>
        </w:rPr>
        <w:t>Behavioral issues - supervised meals; monitoring for food hiding, discarding, or covert vomiting; daily weights under a fixed protocol (post-void, hospital gown, same scale); restriction of excessive exercise</w:t>
      </w:r>
      <w:r w:rsidR="00C35170">
        <w:rPr>
          <w:rFonts w:cstheme="minorHAnsi"/>
        </w:rPr>
        <w:t>.</w:t>
      </w:r>
    </w:p>
    <w:p w14:paraId="6DF74C96" w14:textId="77777777" w:rsidR="00C6326B" w:rsidRPr="002E3801" w:rsidRDefault="00B87151" w:rsidP="00AA4E58">
      <w:pPr>
        <w:rPr>
          <w:rFonts w:cstheme="minorHAnsi"/>
        </w:rPr>
      </w:pPr>
      <w:r w:rsidRPr="002E3801">
        <w:rPr>
          <w:rFonts w:cstheme="minorHAnsi"/>
        </w:rPr>
        <w:lastRenderedPageBreak/>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4341FE1E" w14:textId="77777777" w:rsidR="00C6326B" w:rsidRPr="002E3801" w:rsidRDefault="00C6326B" w:rsidP="00AA4E58">
      <w:pPr>
        <w:rPr>
          <w:rFonts w:cstheme="minorHAnsi"/>
        </w:rPr>
      </w:pPr>
      <w:r w:rsidRPr="002E3801">
        <w:rPr>
          <w:rFonts w:cstheme="minorHAnsi"/>
        </w:rPr>
        <w:t>Essential:</w:t>
      </w:r>
      <w:r w:rsidRPr="002E3801">
        <w:rPr>
          <w:rFonts w:cstheme="minorHAnsi"/>
        </w:rPr>
        <w:tab/>
        <w:t>Second through fourth item</w:t>
      </w:r>
      <w:r w:rsidR="00B87151" w:rsidRPr="002E3801">
        <w:rPr>
          <w:rFonts w:cstheme="minorHAnsi"/>
        </w:rPr>
        <w:tab/>
        <w:t>_____</w:t>
      </w:r>
    </w:p>
    <w:p w14:paraId="55BEA6D4"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2/4</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0E12FC5E"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3/4</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09686477" w14:textId="77777777" w:rsidR="00C6326B" w:rsidRPr="002E3801" w:rsidRDefault="00C6326B" w:rsidP="00AA4E58">
      <w:pPr>
        <w:rPr>
          <w:rFonts w:cstheme="minorHAnsi"/>
        </w:rPr>
      </w:pPr>
      <w:r w:rsidRPr="002E3801">
        <w:rPr>
          <w:rFonts w:cstheme="minorHAnsi"/>
        </w:rPr>
        <w:t>Exceptional:</w:t>
      </w:r>
      <w:r w:rsidRPr="002E3801">
        <w:rPr>
          <w:rFonts w:cstheme="minorHAnsi"/>
        </w:rPr>
        <w:tab/>
        <w:t>4/4</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04E2D332" w14:textId="77777777" w:rsidR="00C6326B" w:rsidRPr="002E3801" w:rsidRDefault="00C6326B" w:rsidP="00D85F4D">
      <w:pPr>
        <w:contextualSpacing/>
        <w:rPr>
          <w:rFonts w:cstheme="minorHAnsi"/>
        </w:rPr>
      </w:pPr>
    </w:p>
    <w:p w14:paraId="00B68438" w14:textId="77777777" w:rsidR="00D6417D" w:rsidRPr="00D85F4D" w:rsidRDefault="00D6417D" w:rsidP="00D85F4D">
      <w:pPr>
        <w:pStyle w:val="Heading2"/>
        <w:contextualSpacing/>
        <w:rPr>
          <w:rFonts w:asciiTheme="minorHAnsi" w:hAnsiTheme="minorHAnsi" w:cstheme="minorHAnsi"/>
        </w:rPr>
      </w:pPr>
    </w:p>
    <w:p w14:paraId="0CCCCDDB" w14:textId="111C2B51" w:rsidR="00C6326B" w:rsidRDefault="00C6326B" w:rsidP="00143545">
      <w:pPr>
        <w:pStyle w:val="Heading2"/>
        <w:contextualSpacing/>
        <w:rPr>
          <w:rFonts w:asciiTheme="minorHAnsi" w:hAnsiTheme="minorHAnsi" w:cstheme="minorHAnsi"/>
        </w:rPr>
      </w:pPr>
      <w:r w:rsidRPr="00D85F4D">
        <w:rPr>
          <w:rFonts w:asciiTheme="minorHAnsi" w:hAnsiTheme="minorHAnsi" w:cstheme="minorHAnsi"/>
        </w:rPr>
        <w:t>Competency Areas: Medical Knowledge, Patient Care</w:t>
      </w:r>
    </w:p>
    <w:p w14:paraId="21FC3051" w14:textId="77777777" w:rsidR="00143545" w:rsidRPr="00143545" w:rsidRDefault="00143545" w:rsidP="00D85F4D"/>
    <w:p w14:paraId="2801EFE0" w14:textId="185A8EEE" w:rsidR="00C6326B" w:rsidRPr="00D85F4D" w:rsidRDefault="00C6326B" w:rsidP="00D85F4D">
      <w:pPr>
        <w:pStyle w:val="Heading3"/>
        <w:spacing w:before="0"/>
        <w:contextualSpacing/>
        <w:rPr>
          <w:rFonts w:asciiTheme="minorHAnsi" w:hAnsiTheme="minorHAnsi" w:cstheme="minorHAnsi"/>
        </w:rPr>
      </w:pPr>
      <w:r w:rsidRPr="00D85F4D">
        <w:rPr>
          <w:rFonts w:asciiTheme="minorHAnsi" w:hAnsiTheme="minorHAnsi" w:cstheme="minorHAnsi"/>
        </w:rPr>
        <w:t>5.</w:t>
      </w:r>
      <w:r w:rsidR="005C2302" w:rsidRPr="00D85F4D">
        <w:rPr>
          <w:rFonts w:asciiTheme="minorHAnsi" w:hAnsiTheme="minorHAnsi" w:cstheme="minorHAnsi"/>
        </w:rPr>
        <w:tab/>
      </w:r>
      <w:r w:rsidR="00DE1E98" w:rsidRPr="00D85F4D">
        <w:rPr>
          <w:rFonts w:asciiTheme="minorHAnsi" w:hAnsiTheme="minorHAnsi" w:cstheme="minorHAnsi"/>
        </w:rPr>
        <w:t>What medical complications might be encountered if nutritional intake is increased too rapidly for this patient? What is the role of medication?</w:t>
      </w:r>
    </w:p>
    <w:p w14:paraId="6D5C2962" w14:textId="77777777" w:rsidR="00C6326B" w:rsidRPr="002E3801" w:rsidRDefault="00C6326B" w:rsidP="00D85F4D">
      <w:pPr>
        <w:contextualSpacing/>
        <w:rPr>
          <w:rFonts w:cstheme="minorHAnsi"/>
        </w:rPr>
      </w:pPr>
    </w:p>
    <w:p w14:paraId="5977C661" w14:textId="5D84D61C" w:rsidR="00C60115" w:rsidRPr="002E3801" w:rsidRDefault="00C60115" w:rsidP="00D85F4D">
      <w:pPr>
        <w:ind w:left="900" w:hanging="540"/>
        <w:contextualSpacing/>
        <w:rPr>
          <w:rFonts w:cstheme="minorHAnsi"/>
        </w:rPr>
      </w:pPr>
      <w:r w:rsidRPr="002E3801">
        <w:rPr>
          <w:rFonts w:cstheme="minorHAnsi"/>
        </w:rPr>
        <w:t>5.1</w:t>
      </w:r>
      <w:r w:rsidR="00252275" w:rsidRPr="002E3801">
        <w:rPr>
          <w:rFonts w:cstheme="minorHAnsi"/>
        </w:rPr>
        <w:t xml:space="preserve">.    </w:t>
      </w:r>
      <w:r w:rsidRPr="002E3801">
        <w:rPr>
          <w:rFonts w:cstheme="minorHAnsi"/>
        </w:rPr>
        <w:t>Refeeding syndrome. This may lead to the following consequences including: hypophosphatemia, rhabdomyolysis, hemolytic anemia, seizures, cardiac arrhythmias, and/or sudden death.</w:t>
      </w:r>
    </w:p>
    <w:p w14:paraId="63026010" w14:textId="3F585E2C" w:rsidR="00C60115" w:rsidRPr="002E3801" w:rsidRDefault="00C60115" w:rsidP="00D85F4D">
      <w:pPr>
        <w:ind w:left="900" w:hanging="540"/>
        <w:contextualSpacing/>
        <w:rPr>
          <w:rFonts w:cstheme="minorHAnsi"/>
        </w:rPr>
      </w:pPr>
      <w:r w:rsidRPr="002E3801">
        <w:rPr>
          <w:rFonts w:cstheme="minorHAnsi"/>
        </w:rPr>
        <w:t>5.2</w:t>
      </w:r>
      <w:r w:rsidR="00252275" w:rsidRPr="002E3801">
        <w:rPr>
          <w:rFonts w:cstheme="minorHAnsi"/>
        </w:rPr>
        <w:t xml:space="preserve">.    </w:t>
      </w:r>
      <w:r w:rsidRPr="002E3801">
        <w:rPr>
          <w:rFonts w:cstheme="minorHAnsi"/>
        </w:rPr>
        <w:t>Heart failure</w:t>
      </w:r>
      <w:r w:rsidR="00143545">
        <w:rPr>
          <w:rFonts w:cstheme="minorHAnsi"/>
        </w:rPr>
        <w:t>.</w:t>
      </w:r>
    </w:p>
    <w:p w14:paraId="6D2C2412" w14:textId="3840EDA0" w:rsidR="00C60115" w:rsidRPr="002E3801" w:rsidRDefault="00C60115" w:rsidP="00D85F4D">
      <w:pPr>
        <w:ind w:left="900" w:hanging="540"/>
        <w:contextualSpacing/>
        <w:rPr>
          <w:rFonts w:cstheme="minorHAnsi"/>
        </w:rPr>
      </w:pPr>
      <w:r w:rsidRPr="002E3801">
        <w:rPr>
          <w:rFonts w:cstheme="minorHAnsi"/>
        </w:rPr>
        <w:t>5.3</w:t>
      </w:r>
      <w:r w:rsidR="00252275" w:rsidRPr="002E3801">
        <w:rPr>
          <w:rFonts w:cstheme="minorHAnsi"/>
        </w:rPr>
        <w:t xml:space="preserve">.    </w:t>
      </w:r>
      <w:r w:rsidRPr="002E3801">
        <w:rPr>
          <w:rFonts w:cstheme="minorHAnsi"/>
        </w:rPr>
        <w:t>Wernicke's crisis if thiamine is not replaced prior to carbohydrate reintroduction.</w:t>
      </w:r>
    </w:p>
    <w:p w14:paraId="74CE9249" w14:textId="77777777" w:rsidR="00252275" w:rsidRPr="002E3801" w:rsidRDefault="00C60115" w:rsidP="00D85F4D">
      <w:pPr>
        <w:ind w:left="900" w:hanging="540"/>
        <w:contextualSpacing/>
        <w:rPr>
          <w:rFonts w:cstheme="minorHAnsi"/>
        </w:rPr>
      </w:pPr>
      <w:r w:rsidRPr="002E3801">
        <w:rPr>
          <w:rFonts w:cstheme="minorHAnsi"/>
        </w:rPr>
        <w:t>5.4</w:t>
      </w:r>
      <w:r w:rsidR="00252275" w:rsidRPr="002E3801">
        <w:rPr>
          <w:rFonts w:cstheme="minorHAnsi"/>
        </w:rPr>
        <w:t xml:space="preserve">.    </w:t>
      </w:r>
      <w:r w:rsidRPr="002E3801">
        <w:rPr>
          <w:rFonts w:cstheme="minorHAnsi"/>
        </w:rPr>
        <w:t xml:space="preserve">There are currently no FDA-approved medications for weight restoration in anorexia nervosa. Olanzapine may be considered as an adjunct for severe meal-related anxiety, obsessional rigidity, or insomnia that interferes with treatment. It is not first-line treatment for anorexia nervosa and should not be framed as a weight-restoration strategy. SSRIs may be useful for co-occurring depressive or anxiety </w:t>
      </w:r>
      <w:r w:rsidR="00981D0F" w:rsidRPr="002E3801">
        <w:rPr>
          <w:rFonts w:cstheme="minorHAnsi"/>
        </w:rPr>
        <w:t>symptoms but</w:t>
      </w:r>
      <w:r w:rsidRPr="002E3801">
        <w:rPr>
          <w:rFonts w:cstheme="minorHAnsi"/>
        </w:rPr>
        <w:t xml:space="preserve"> should not be presented as a treatment for weight restoration.</w:t>
      </w:r>
    </w:p>
    <w:p w14:paraId="71B9D21D" w14:textId="77777777" w:rsidR="00252275" w:rsidRPr="002E3801" w:rsidRDefault="00252275" w:rsidP="00D85F4D">
      <w:pPr>
        <w:ind w:left="720"/>
        <w:contextualSpacing/>
        <w:rPr>
          <w:rFonts w:cstheme="minorHAnsi"/>
        </w:rPr>
      </w:pPr>
    </w:p>
    <w:p w14:paraId="5D615A05" w14:textId="41D05E2E" w:rsidR="00C6326B" w:rsidRPr="002E3801" w:rsidRDefault="00C60115" w:rsidP="00D85F4D">
      <w:pPr>
        <w:ind w:left="900"/>
        <w:contextualSpacing/>
        <w:rPr>
          <w:rFonts w:cstheme="minorHAnsi"/>
        </w:rPr>
      </w:pPr>
      <w:r w:rsidRPr="002E3801">
        <w:rPr>
          <w:rFonts w:cstheme="minorHAnsi"/>
        </w:rPr>
        <w:t>In this patient, active hypotension and borderline QTc prolongation require cardiac monitoring before initiating psychopharmacological agents. Core treatment remains nutritional rehabilitation and eating-disorder-focused psychotherapy.</w:t>
      </w:r>
    </w:p>
    <w:p w14:paraId="7B0C8A67" w14:textId="77777777" w:rsidR="00252275" w:rsidRPr="002E3801" w:rsidRDefault="00252275" w:rsidP="00D85F4D">
      <w:pPr>
        <w:ind w:left="900"/>
        <w:contextualSpacing/>
        <w:rPr>
          <w:rFonts w:cstheme="minorHAnsi"/>
        </w:rPr>
      </w:pPr>
    </w:p>
    <w:p w14:paraId="7AC749EE" w14:textId="77777777" w:rsidR="00B87151" w:rsidRPr="002E3801" w:rsidRDefault="00B87151" w:rsidP="00D85F4D">
      <w:pPr>
        <w:ind w:left="3780" w:firstLine="540"/>
        <w:contextualSpacing/>
        <w:rPr>
          <w:rFonts w:cstheme="minorHAnsi"/>
        </w:rPr>
      </w:pPr>
      <w:r w:rsidRPr="002E3801">
        <w:rPr>
          <w:rFonts w:cstheme="minorHAnsi"/>
        </w:rPr>
        <w:t>Score</w:t>
      </w:r>
    </w:p>
    <w:p w14:paraId="4A6C20AD" w14:textId="00CD1C9A" w:rsidR="00C6326B" w:rsidRPr="002E3801" w:rsidRDefault="00C6326B" w:rsidP="00D85F4D">
      <w:pPr>
        <w:contextualSpacing/>
        <w:rPr>
          <w:rFonts w:cstheme="minorHAnsi"/>
        </w:rPr>
      </w:pPr>
      <w:r w:rsidRPr="002E3801">
        <w:rPr>
          <w:rFonts w:cstheme="minorHAnsi"/>
        </w:rPr>
        <w:t>Unacceptable:</w:t>
      </w:r>
      <w:r w:rsidRPr="002E3801">
        <w:rPr>
          <w:rFonts w:cstheme="minorHAnsi"/>
        </w:rPr>
        <w:tab/>
        <w:t>1/</w:t>
      </w:r>
      <w:r w:rsidR="00252275" w:rsidRPr="002E3801">
        <w:rPr>
          <w:rFonts w:cstheme="minorHAnsi"/>
        </w:rPr>
        <w:t>4</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r>
      <w:r w:rsidR="00692CA2" w:rsidRPr="002E3801">
        <w:rPr>
          <w:rFonts w:cstheme="minorHAnsi"/>
        </w:rPr>
        <w:t>_____</w:t>
      </w:r>
    </w:p>
    <w:p w14:paraId="312E785F" w14:textId="7543CA15" w:rsidR="00C6326B" w:rsidRPr="002E3801" w:rsidRDefault="00C6326B" w:rsidP="00D85F4D">
      <w:pPr>
        <w:contextualSpacing/>
        <w:rPr>
          <w:rFonts w:cstheme="minorHAnsi"/>
        </w:rPr>
      </w:pPr>
      <w:r w:rsidRPr="002E3801">
        <w:rPr>
          <w:rFonts w:cstheme="minorHAnsi"/>
        </w:rPr>
        <w:t>Pass:</w:t>
      </w:r>
      <w:r w:rsidRPr="002E3801">
        <w:rPr>
          <w:rFonts w:cstheme="minorHAnsi"/>
        </w:rPr>
        <w:tab/>
      </w:r>
      <w:r w:rsidRPr="002E3801">
        <w:rPr>
          <w:rFonts w:cstheme="minorHAnsi"/>
        </w:rPr>
        <w:tab/>
        <w:t>2</w:t>
      </w:r>
      <w:r w:rsidR="00252275" w:rsidRPr="002E3801">
        <w:rPr>
          <w:rFonts w:cstheme="minorHAnsi"/>
        </w:rPr>
        <w:t>-3</w:t>
      </w:r>
      <w:r w:rsidRPr="002E3801">
        <w:rPr>
          <w:rFonts w:cstheme="minorHAnsi"/>
        </w:rPr>
        <w:t>/</w:t>
      </w:r>
      <w:r w:rsidR="00252275" w:rsidRPr="002E3801">
        <w:rPr>
          <w:rFonts w:cstheme="minorHAnsi"/>
        </w:rPr>
        <w:t>4</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5ECCA116" w14:textId="0900FF33" w:rsidR="00C6326B" w:rsidRPr="002E3801" w:rsidRDefault="00C6326B" w:rsidP="00D85F4D">
      <w:pPr>
        <w:contextualSpacing/>
        <w:rPr>
          <w:rFonts w:cstheme="minorHAnsi"/>
        </w:rPr>
      </w:pPr>
      <w:r w:rsidRPr="002E3801">
        <w:rPr>
          <w:rFonts w:cstheme="minorHAnsi"/>
        </w:rPr>
        <w:t>Exceptional:</w:t>
      </w:r>
      <w:r w:rsidRPr="002E3801">
        <w:rPr>
          <w:rFonts w:cstheme="minorHAnsi"/>
        </w:rPr>
        <w:tab/>
      </w:r>
      <w:r w:rsidR="00252275" w:rsidRPr="002E3801">
        <w:rPr>
          <w:rFonts w:cstheme="minorHAnsi"/>
        </w:rPr>
        <w:t>4/4</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5EB4B45A" w14:textId="77777777" w:rsidR="00143545" w:rsidRPr="002E3801" w:rsidRDefault="00143545" w:rsidP="00D85F4D">
      <w:pPr>
        <w:contextualSpacing/>
        <w:rPr>
          <w:rFonts w:cstheme="minorHAnsi"/>
        </w:rPr>
      </w:pPr>
    </w:p>
    <w:p w14:paraId="79B8ACE3" w14:textId="0A8403F4" w:rsidR="00B87151" w:rsidRPr="00D85F4D" w:rsidRDefault="00B87151" w:rsidP="00AA4E58">
      <w:pPr>
        <w:rPr>
          <w:rFonts w:eastAsia="Times New Roman" w:cstheme="minorHAnsi"/>
          <w:color w:val="4F81BD"/>
          <w:szCs w:val="26"/>
        </w:rPr>
      </w:pPr>
    </w:p>
    <w:p w14:paraId="3CCD7F78"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 Patient Care, Systems-Based Practice</w:t>
      </w:r>
    </w:p>
    <w:p w14:paraId="329FF3F0" w14:textId="601B7472"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6.</w:t>
      </w:r>
      <w:r w:rsidR="005C2302" w:rsidRPr="00D85F4D">
        <w:rPr>
          <w:rFonts w:asciiTheme="minorHAnsi" w:hAnsiTheme="minorHAnsi" w:cstheme="minorHAnsi"/>
        </w:rPr>
        <w:tab/>
      </w:r>
      <w:r w:rsidR="007111D3" w:rsidRPr="00D85F4D">
        <w:rPr>
          <w:rFonts w:asciiTheme="minorHAnsi" w:hAnsiTheme="minorHAnsi" w:cstheme="minorHAnsi"/>
        </w:rPr>
        <w:t>Once medically stable, what conditions would indicate a need for inpatient psychiatric or specialized eating disorder admission rather than outpatient care?</w:t>
      </w:r>
    </w:p>
    <w:p w14:paraId="3D5E13C2" w14:textId="77777777" w:rsidR="00C6326B" w:rsidRPr="002E3801" w:rsidRDefault="00C6326B" w:rsidP="00AA4E58">
      <w:pPr>
        <w:rPr>
          <w:rFonts w:cstheme="minorHAnsi"/>
        </w:rPr>
      </w:pPr>
    </w:p>
    <w:p w14:paraId="1C37E052" w14:textId="499D329A" w:rsidR="00B3507C" w:rsidRPr="002E3801" w:rsidRDefault="00B3507C" w:rsidP="00B3507C">
      <w:pPr>
        <w:ind w:left="900" w:hanging="540"/>
        <w:rPr>
          <w:rFonts w:cstheme="minorHAnsi"/>
        </w:rPr>
      </w:pPr>
      <w:r w:rsidRPr="002E3801">
        <w:rPr>
          <w:rFonts w:cstheme="minorHAnsi"/>
        </w:rPr>
        <w:t>6.1.    Maladaptive behaviors that cannot be interrupted outside a structured setting, including severe persistent purging despite outpatient treatment, compulsive exercise that cannot be controlled, or inability to eat without continuous supervision, particularly when accompanied by electrolyte or other medical sequelae.</w:t>
      </w:r>
    </w:p>
    <w:p w14:paraId="26A568F5" w14:textId="75F2BDB9" w:rsidR="00B3507C" w:rsidRPr="002E3801" w:rsidRDefault="00B3507C" w:rsidP="00B3507C">
      <w:pPr>
        <w:ind w:left="900" w:hanging="540"/>
        <w:rPr>
          <w:rFonts w:cstheme="minorHAnsi"/>
        </w:rPr>
      </w:pPr>
      <w:r w:rsidRPr="002E3801">
        <w:rPr>
          <w:rFonts w:cstheme="minorHAnsi"/>
        </w:rPr>
        <w:t>6.2.    Poor insight, very low motivation, or inability to engage with a lower level of care, including refusal to follow a meal plan, repeated treatment dropout, or need for highly structured external support.</w:t>
      </w:r>
    </w:p>
    <w:p w14:paraId="32B83734" w14:textId="54F69080" w:rsidR="00B3507C" w:rsidRPr="002E3801" w:rsidRDefault="00B3507C" w:rsidP="00B3507C">
      <w:pPr>
        <w:ind w:left="900" w:hanging="540"/>
        <w:rPr>
          <w:rFonts w:cstheme="minorHAnsi"/>
        </w:rPr>
      </w:pPr>
      <w:r w:rsidRPr="002E3801">
        <w:rPr>
          <w:rFonts w:cstheme="minorHAnsi"/>
        </w:rPr>
        <w:t>6.3.    Suicidality with specific plan, intent, or recent attempt, or suicidal ideation in the setting of severe psychiatric comorbidity.</w:t>
      </w:r>
    </w:p>
    <w:p w14:paraId="602A8235" w14:textId="644419BE" w:rsidR="00B3507C" w:rsidRPr="002E3801" w:rsidRDefault="00B3507C" w:rsidP="00B3507C">
      <w:pPr>
        <w:ind w:left="900" w:hanging="540"/>
        <w:rPr>
          <w:rFonts w:cstheme="minorHAnsi"/>
        </w:rPr>
      </w:pPr>
      <w:r w:rsidRPr="002E3801">
        <w:rPr>
          <w:rFonts w:cstheme="minorHAnsi"/>
        </w:rPr>
        <w:lastRenderedPageBreak/>
        <w:t>6.4.    Co-occurring psychiatric illness requiring inpatient management, such as psychosis, severe depression with functional collapse, or substance use disorder with acute risk.</w:t>
      </w:r>
    </w:p>
    <w:p w14:paraId="4860C974" w14:textId="05D8B70B" w:rsidR="00B87151" w:rsidRPr="002E3801" w:rsidRDefault="00B3507C" w:rsidP="00B3507C">
      <w:pPr>
        <w:ind w:left="900" w:hanging="540"/>
        <w:rPr>
          <w:rFonts w:cstheme="minorHAnsi"/>
        </w:rPr>
      </w:pPr>
      <w:r w:rsidRPr="002E3801">
        <w:rPr>
          <w:rFonts w:cstheme="minorHAnsi"/>
        </w:rPr>
        <w:t>6.5.    Absence of an adequate outpatient support system (severe family conflict, isolation, or geographic distance) when combined with any of the above, such that safe outpatient care is not feasible.</w:t>
      </w:r>
    </w:p>
    <w:p w14:paraId="441D51C3" w14:textId="77777777" w:rsidR="00C6326B" w:rsidRPr="002E3801" w:rsidRDefault="00B87151" w:rsidP="00AA4E58">
      <w:pPr>
        <w:rPr>
          <w:rFonts w:cstheme="minorHAnsi"/>
          <w:b/>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33D691E3" w14:textId="511829F2" w:rsidR="00C6326B" w:rsidRPr="002E3801" w:rsidRDefault="00C6326B" w:rsidP="00AA4E58">
      <w:pPr>
        <w:rPr>
          <w:rFonts w:cstheme="minorHAnsi"/>
        </w:rPr>
      </w:pPr>
      <w:r w:rsidRPr="002E3801">
        <w:rPr>
          <w:rFonts w:cstheme="minorHAnsi"/>
        </w:rPr>
        <w:t>Unacceptable:</w:t>
      </w:r>
      <w:r w:rsidRPr="002E3801">
        <w:rPr>
          <w:rFonts w:cstheme="minorHAnsi"/>
        </w:rPr>
        <w:tab/>
        <w:t>1</w:t>
      </w:r>
      <w:r w:rsidR="00B3507C" w:rsidRPr="002E3801">
        <w:rPr>
          <w:rFonts w:cstheme="minorHAnsi"/>
        </w:rPr>
        <w:t>-2</w:t>
      </w:r>
      <w:r w:rsidRPr="002E3801">
        <w:rPr>
          <w:rFonts w:cstheme="minorHAnsi"/>
        </w:rPr>
        <w:t>/</w:t>
      </w:r>
      <w:r w:rsidR="00B3507C" w:rsidRPr="002E3801">
        <w:rPr>
          <w:rFonts w:cstheme="minorHAnsi"/>
        </w:rPr>
        <w:t>5</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49A78875" w14:textId="5DD5FBB8"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r>
      <w:r w:rsidR="00B3507C" w:rsidRPr="002E3801">
        <w:rPr>
          <w:rFonts w:cstheme="minorHAnsi"/>
        </w:rPr>
        <w:t>3-4/5</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3B2AC5EC" w14:textId="1266765D" w:rsidR="00C6326B" w:rsidRPr="002E3801" w:rsidRDefault="00C6326B" w:rsidP="00AA4E58">
      <w:pPr>
        <w:rPr>
          <w:rFonts w:cstheme="minorHAnsi"/>
        </w:rPr>
      </w:pPr>
      <w:r w:rsidRPr="002E3801">
        <w:rPr>
          <w:rFonts w:cstheme="minorHAnsi"/>
        </w:rPr>
        <w:t>Exceptional:</w:t>
      </w:r>
      <w:r w:rsidRPr="002E3801">
        <w:rPr>
          <w:rFonts w:cstheme="minorHAnsi"/>
        </w:rPr>
        <w:tab/>
      </w:r>
      <w:r w:rsidR="00B3507C" w:rsidRPr="002E3801">
        <w:rPr>
          <w:rFonts w:cstheme="minorHAnsi"/>
        </w:rPr>
        <w:t>5/5</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0A0AF311" w14:textId="77777777" w:rsidR="00B3507C" w:rsidRPr="002E3801" w:rsidRDefault="00B3507C" w:rsidP="00AA4E58">
      <w:pPr>
        <w:rPr>
          <w:rFonts w:cstheme="minorHAnsi"/>
        </w:rPr>
      </w:pPr>
    </w:p>
    <w:p w14:paraId="72F7CB45"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7.</w:t>
      </w:r>
      <w:r w:rsidR="005C2302" w:rsidRPr="00D85F4D">
        <w:rPr>
          <w:rFonts w:asciiTheme="minorHAnsi" w:hAnsiTheme="minorHAnsi" w:cstheme="minorHAnsi"/>
        </w:rPr>
        <w:tab/>
      </w:r>
      <w:r w:rsidRPr="00D85F4D">
        <w:rPr>
          <w:rFonts w:asciiTheme="minorHAnsi" w:hAnsiTheme="minorHAnsi" w:cstheme="minorHAnsi"/>
        </w:rPr>
        <w:t>What conditions would indicate a need for continued medical hospitalization?</w:t>
      </w:r>
      <w:r w:rsidRPr="00D85F4D">
        <w:rPr>
          <w:rFonts w:asciiTheme="minorHAnsi" w:hAnsiTheme="minorHAnsi" w:cstheme="minorHAnsi"/>
        </w:rPr>
        <w:tab/>
      </w:r>
    </w:p>
    <w:p w14:paraId="273DFC6C" w14:textId="77777777" w:rsidR="00C6326B" w:rsidRPr="002E3801" w:rsidRDefault="00C6326B" w:rsidP="00AA4E58">
      <w:pPr>
        <w:rPr>
          <w:rFonts w:cstheme="minorHAnsi"/>
        </w:rPr>
      </w:pPr>
    </w:p>
    <w:p w14:paraId="35F19A3E" w14:textId="0865B25E" w:rsidR="00491EB7" w:rsidRPr="002E3801" w:rsidRDefault="00491EB7" w:rsidP="00491EB7">
      <w:pPr>
        <w:ind w:left="900" w:hanging="540"/>
        <w:rPr>
          <w:rFonts w:cstheme="minorHAnsi"/>
        </w:rPr>
      </w:pPr>
      <w:r w:rsidRPr="002E3801">
        <w:rPr>
          <w:rFonts w:cstheme="minorHAnsi"/>
        </w:rPr>
        <w:t>7.1.    Bradycardia (heart rate persistently &lt; 40 bpm, or &lt; 50 bpm with symptoms), other clinically significant cardiac dysrhythmia, or ECG changes including QTc prolongation.</w:t>
      </w:r>
    </w:p>
    <w:p w14:paraId="10B7031C" w14:textId="2846D85E" w:rsidR="00491EB7" w:rsidRPr="002E3801" w:rsidRDefault="00491EB7" w:rsidP="00491EB7">
      <w:pPr>
        <w:ind w:left="900" w:hanging="540"/>
        <w:rPr>
          <w:rFonts w:cstheme="minorHAnsi"/>
        </w:rPr>
      </w:pPr>
      <w:r w:rsidRPr="002E3801">
        <w:rPr>
          <w:rFonts w:cstheme="minorHAnsi"/>
        </w:rPr>
        <w:t>7.2.    Hypotension (blood pressure &lt; 90/60 mmHg in adults) or orthostatic changes (heart rate increase &gt;20 bpm or systolic blood pressure drop &gt;20 mmHg on standing).</w:t>
      </w:r>
    </w:p>
    <w:p w14:paraId="57FF00B1" w14:textId="36703CC2" w:rsidR="00491EB7" w:rsidRPr="002E3801" w:rsidRDefault="00491EB7" w:rsidP="00491EB7">
      <w:pPr>
        <w:ind w:left="900" w:hanging="540"/>
        <w:rPr>
          <w:rFonts w:cstheme="minorHAnsi"/>
        </w:rPr>
      </w:pPr>
      <w:r w:rsidRPr="002E3801">
        <w:rPr>
          <w:rFonts w:cstheme="minorHAnsi"/>
        </w:rPr>
        <w:t>7.3.    Hypothermia (temperature &lt; 36.0 C / 96.8 F).</w:t>
      </w:r>
    </w:p>
    <w:p w14:paraId="6CCA76FE" w14:textId="557B92AB" w:rsidR="00491EB7" w:rsidRPr="002E3801" w:rsidRDefault="00491EB7" w:rsidP="00491EB7">
      <w:pPr>
        <w:ind w:left="900" w:hanging="540"/>
        <w:rPr>
          <w:rFonts w:cstheme="minorHAnsi"/>
        </w:rPr>
      </w:pPr>
      <w:r w:rsidRPr="002E3801">
        <w:rPr>
          <w:rFonts w:cstheme="minorHAnsi"/>
        </w:rPr>
        <w:t>7.4.    Dehydration requiring intravenous fluids.</w:t>
      </w:r>
    </w:p>
    <w:p w14:paraId="2E43CF4F" w14:textId="5AF4BFFF" w:rsidR="00491EB7" w:rsidRPr="002E3801" w:rsidRDefault="00491EB7" w:rsidP="00491EB7">
      <w:pPr>
        <w:ind w:left="900" w:hanging="540"/>
        <w:rPr>
          <w:rFonts w:cstheme="minorHAnsi"/>
        </w:rPr>
      </w:pPr>
      <w:r w:rsidRPr="002E3801">
        <w:rPr>
          <w:rFonts w:cstheme="minorHAnsi"/>
        </w:rPr>
        <w:t>7.5.    Electrolyte abnormalities requiring repletion or daily monitoring (hypokalemia, hyponatremia, hypomagnesemia).</w:t>
      </w:r>
    </w:p>
    <w:p w14:paraId="7A74C5DD" w14:textId="54078ABD" w:rsidR="00491EB7" w:rsidRPr="002E3801" w:rsidRDefault="00491EB7" w:rsidP="00491EB7">
      <w:pPr>
        <w:ind w:left="900" w:hanging="540"/>
        <w:rPr>
          <w:rFonts w:cstheme="minorHAnsi"/>
        </w:rPr>
      </w:pPr>
      <w:r w:rsidRPr="002E3801">
        <w:rPr>
          <w:rFonts w:cstheme="minorHAnsi"/>
        </w:rPr>
        <w:t>7.6.    Refeeding syndrome or risk thereof, including hypophosphatemia, hypomagnesemia, or hypoglycemia during nutritional rehabilitation.</w:t>
      </w:r>
    </w:p>
    <w:p w14:paraId="6CD7AA04" w14:textId="5EF37FA4" w:rsidR="00491EB7" w:rsidRPr="002E3801" w:rsidRDefault="00491EB7" w:rsidP="00491EB7">
      <w:pPr>
        <w:ind w:left="900" w:hanging="540"/>
        <w:rPr>
          <w:rFonts w:cstheme="minorHAnsi"/>
        </w:rPr>
      </w:pPr>
      <w:r w:rsidRPr="002E3801">
        <w:rPr>
          <w:rFonts w:cstheme="minorHAnsi"/>
        </w:rPr>
        <w:t>7.7.    Syncope, seizures, or altered mental status.</w:t>
      </w:r>
    </w:p>
    <w:p w14:paraId="28A24986" w14:textId="3091E42E" w:rsidR="00491EB7" w:rsidRPr="002E3801" w:rsidRDefault="00491EB7" w:rsidP="00491EB7">
      <w:pPr>
        <w:ind w:left="900" w:hanging="540"/>
        <w:rPr>
          <w:rFonts w:cstheme="minorHAnsi"/>
        </w:rPr>
      </w:pPr>
      <w:r w:rsidRPr="002E3801">
        <w:rPr>
          <w:rFonts w:cstheme="minorHAnsi"/>
        </w:rPr>
        <w:t>7.8.    Hepatic, renal, or other end-organ dysfunction related to malnutrition or purging.</w:t>
      </w:r>
    </w:p>
    <w:p w14:paraId="74EB6D12" w14:textId="20E606EF" w:rsidR="00491EB7" w:rsidRPr="002E3801" w:rsidRDefault="00491EB7" w:rsidP="00491EB7">
      <w:pPr>
        <w:ind w:left="900" w:hanging="540"/>
        <w:rPr>
          <w:rFonts w:cstheme="minorHAnsi"/>
        </w:rPr>
      </w:pPr>
      <w:r w:rsidRPr="002E3801">
        <w:rPr>
          <w:rFonts w:cstheme="minorHAnsi"/>
        </w:rPr>
        <w:t>7.9.    Acute medical complications such as pancreatitis, gastrointestinal bleeding, aspiration, or Mallory-Weiss tear.</w:t>
      </w:r>
    </w:p>
    <w:p w14:paraId="746F3BBA" w14:textId="56D2D1D7" w:rsidR="00C6326B" w:rsidRPr="002E3801" w:rsidRDefault="00491EB7" w:rsidP="00491EB7">
      <w:pPr>
        <w:ind w:left="900" w:hanging="540"/>
        <w:rPr>
          <w:rFonts w:cstheme="minorHAnsi"/>
        </w:rPr>
      </w:pPr>
      <w:r w:rsidRPr="002E3801">
        <w:rPr>
          <w:rFonts w:cstheme="minorHAnsi"/>
        </w:rPr>
        <w:t>7.10.  Need for nasogastric feeding or close monitoring during refeeding that cannot be provided in a lower level of care.</w:t>
      </w:r>
    </w:p>
    <w:p w14:paraId="443AEB81" w14:textId="77777777" w:rsidR="00491EB7" w:rsidRPr="002E3801" w:rsidRDefault="00491EB7" w:rsidP="00AA4E58">
      <w:pPr>
        <w:rPr>
          <w:rFonts w:cstheme="minorHAnsi"/>
        </w:rPr>
      </w:pPr>
    </w:p>
    <w:p w14:paraId="6A53325F" w14:textId="599F02CA" w:rsidR="00B87151" w:rsidRPr="002E3801" w:rsidRDefault="00B87151" w:rsidP="00AA4E58">
      <w:pPr>
        <w:rPr>
          <w:rFonts w:cstheme="minorHAnsi"/>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14C0649E" w14:textId="45A26BB3"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003B5044" w:rsidRPr="002E3801">
        <w:rPr>
          <w:rFonts w:cstheme="minorHAnsi"/>
        </w:rPr>
        <w:t>5/10</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33E0CFC6" w14:textId="2543B690"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r>
      <w:r w:rsidR="003B5044" w:rsidRPr="002E3801">
        <w:rPr>
          <w:rFonts w:cstheme="minorHAnsi"/>
        </w:rPr>
        <w:t>6-7/10</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528FB89E" w14:textId="60E1EA80" w:rsidR="00C6326B" w:rsidRDefault="00C6326B" w:rsidP="00AA4E58">
      <w:pPr>
        <w:rPr>
          <w:rFonts w:cstheme="minorHAnsi"/>
        </w:rPr>
      </w:pPr>
      <w:r w:rsidRPr="002E3801">
        <w:rPr>
          <w:rFonts w:cstheme="minorHAnsi"/>
        </w:rPr>
        <w:t>Exceptional:</w:t>
      </w:r>
      <w:r w:rsidRPr="002E3801">
        <w:rPr>
          <w:rFonts w:cstheme="minorHAnsi"/>
        </w:rPr>
        <w:tab/>
      </w:r>
      <w:r w:rsidR="003B5044" w:rsidRPr="002E3801">
        <w:rPr>
          <w:rFonts w:cstheme="minorHAnsi"/>
        </w:rPr>
        <w:t>8-10/10</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0EBA04A2" w14:textId="77777777" w:rsidR="005921BA" w:rsidRPr="002E3801" w:rsidRDefault="005921BA" w:rsidP="00AA4E58">
      <w:pPr>
        <w:rPr>
          <w:rFonts w:cstheme="minorHAnsi"/>
        </w:rPr>
      </w:pPr>
    </w:p>
    <w:p w14:paraId="1B843CC5"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8.</w:t>
      </w:r>
      <w:r w:rsidR="005C2302" w:rsidRPr="00D85F4D">
        <w:rPr>
          <w:rFonts w:asciiTheme="minorHAnsi" w:hAnsiTheme="minorHAnsi" w:cstheme="minorHAnsi"/>
        </w:rPr>
        <w:tab/>
      </w:r>
      <w:r w:rsidRPr="00D85F4D">
        <w:rPr>
          <w:rFonts w:asciiTheme="minorHAnsi" w:hAnsiTheme="minorHAnsi" w:cstheme="minorHAnsi"/>
        </w:rPr>
        <w:t>What considerations would be important if a referral for outpatient treatment is made?</w:t>
      </w:r>
    </w:p>
    <w:p w14:paraId="3B1C1F1E" w14:textId="77777777" w:rsidR="00C6326B" w:rsidRPr="002E3801" w:rsidRDefault="00C6326B" w:rsidP="00AA4E58">
      <w:pPr>
        <w:rPr>
          <w:rFonts w:cstheme="minorHAnsi"/>
        </w:rPr>
      </w:pPr>
    </w:p>
    <w:p w14:paraId="39AA9247" w14:textId="2E280007" w:rsidR="00EA46CA" w:rsidRPr="002E3801" w:rsidRDefault="00EA46CA" w:rsidP="00EA46CA">
      <w:pPr>
        <w:ind w:left="900" w:hanging="540"/>
        <w:rPr>
          <w:rFonts w:cstheme="minorHAnsi"/>
        </w:rPr>
      </w:pPr>
      <w:r w:rsidRPr="002E3801">
        <w:rPr>
          <w:rFonts w:cstheme="minorHAnsi"/>
        </w:rPr>
        <w:t xml:space="preserve">8.1.    If a serious eating disorder is present, with weight significantly below ideal body weight and/or limited insight, keep inpatient or residential treatment as an active option rather than defaulting to outpatient referral. Before transition to a lower level of care, ensure there are no major electrolyte abnormalities, vital signs are stable, and oral intake is consistent.     </w:t>
      </w:r>
    </w:p>
    <w:p w14:paraId="5FBA731A" w14:textId="60DDB997" w:rsidR="00EA46CA" w:rsidRPr="002E3801" w:rsidRDefault="00EA46CA" w:rsidP="00EA46CA">
      <w:pPr>
        <w:ind w:left="900" w:hanging="540"/>
        <w:rPr>
          <w:rFonts w:cstheme="minorHAnsi"/>
        </w:rPr>
      </w:pPr>
      <w:r w:rsidRPr="002E3801">
        <w:rPr>
          <w:rFonts w:cstheme="minorHAnsi"/>
        </w:rPr>
        <w:t>8.2.    Consider referral to a specialized eating disorder program; barriers may include geography, access, and insurance coverage.</w:t>
      </w:r>
    </w:p>
    <w:p w14:paraId="59C09E16" w14:textId="4377D37F" w:rsidR="00C6326B" w:rsidRPr="002E3801" w:rsidRDefault="00EA46CA" w:rsidP="00EA46CA">
      <w:pPr>
        <w:ind w:left="900" w:hanging="540"/>
        <w:rPr>
          <w:rFonts w:cstheme="minorHAnsi"/>
        </w:rPr>
      </w:pPr>
      <w:r w:rsidRPr="002E3801">
        <w:rPr>
          <w:rFonts w:cstheme="minorHAnsi"/>
        </w:rPr>
        <w:t>8.3.    Include strategies for improving compliance: involving family or caregivers, arranging a multidisciplinary team including a nutritionist, and ensuring nutritional treatment is integrated into the plan.</w:t>
      </w:r>
    </w:p>
    <w:p w14:paraId="0CC6D5FC" w14:textId="77777777" w:rsidR="00EA46CA" w:rsidRPr="002E3801" w:rsidRDefault="00EA46CA" w:rsidP="00AA4E58">
      <w:pPr>
        <w:rPr>
          <w:rFonts w:cstheme="minorHAnsi"/>
        </w:rPr>
      </w:pPr>
    </w:p>
    <w:p w14:paraId="4D7DA7A1" w14:textId="66F98096" w:rsidR="00B87151" w:rsidRPr="002E3801" w:rsidRDefault="00B87151" w:rsidP="00AA4E58">
      <w:pPr>
        <w:rPr>
          <w:rFonts w:cstheme="minorHAnsi"/>
          <w:u w:val="single"/>
        </w:rPr>
      </w:pPr>
      <w:r w:rsidRPr="002E3801">
        <w:rPr>
          <w:rFonts w:cstheme="minorHAnsi"/>
        </w:rPr>
        <w:lastRenderedPageBreak/>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6894AC12" w14:textId="77777777" w:rsidR="00C6326B" w:rsidRPr="002E3801" w:rsidRDefault="00C6326B" w:rsidP="00AA4E58">
      <w:pPr>
        <w:rPr>
          <w:rFonts w:cstheme="minorHAnsi"/>
        </w:rPr>
      </w:pPr>
      <w:r w:rsidRPr="002E3801">
        <w:rPr>
          <w:rFonts w:cstheme="minorHAnsi"/>
        </w:rPr>
        <w:t>Essential:</w:t>
      </w:r>
      <w:r w:rsidRPr="002E3801">
        <w:rPr>
          <w:rFonts w:cstheme="minorHAnsi"/>
        </w:rPr>
        <w:tab/>
        <w:t>First item</w:t>
      </w:r>
      <w:r w:rsidR="00B87151" w:rsidRPr="002E3801">
        <w:rPr>
          <w:rFonts w:cstheme="minorHAnsi"/>
        </w:rPr>
        <w:tab/>
      </w:r>
      <w:r w:rsidR="00B87151" w:rsidRPr="002E3801">
        <w:rPr>
          <w:rFonts w:cstheme="minorHAnsi"/>
        </w:rPr>
        <w:tab/>
      </w:r>
      <w:r w:rsidR="00B87151" w:rsidRPr="002E3801">
        <w:rPr>
          <w:rFonts w:cstheme="minorHAnsi"/>
        </w:rPr>
        <w:tab/>
        <w:t>_____</w:t>
      </w:r>
    </w:p>
    <w:p w14:paraId="2A9A0D8D" w14:textId="77777777" w:rsidR="00C6326B" w:rsidRPr="002E3801" w:rsidRDefault="00C6326B" w:rsidP="00AA4E58">
      <w:pPr>
        <w:rPr>
          <w:rFonts w:cstheme="minorHAnsi"/>
        </w:rPr>
      </w:pPr>
      <w:r w:rsidRPr="002E3801">
        <w:rPr>
          <w:rFonts w:cstheme="minorHAnsi"/>
        </w:rPr>
        <w:t>Unacceptable:</w:t>
      </w:r>
      <w:r w:rsidRPr="002E3801">
        <w:rPr>
          <w:rFonts w:cstheme="minorHAnsi"/>
        </w:rPr>
        <w:tab/>
        <w:t>1/3</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730699FC"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2/3</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5F4E487D" w14:textId="77777777" w:rsidR="00C6326B" w:rsidRPr="002E3801" w:rsidRDefault="00C6326B" w:rsidP="00AA4E58">
      <w:pPr>
        <w:rPr>
          <w:rFonts w:cstheme="minorHAnsi"/>
        </w:rPr>
      </w:pPr>
      <w:r w:rsidRPr="002E3801">
        <w:rPr>
          <w:rFonts w:cstheme="minorHAnsi"/>
        </w:rPr>
        <w:t>Exceptional:</w:t>
      </w:r>
      <w:r w:rsidRPr="002E3801">
        <w:rPr>
          <w:rFonts w:cstheme="minorHAnsi"/>
        </w:rPr>
        <w:tab/>
        <w:t>3/3</w:t>
      </w:r>
      <w:r w:rsidR="00B87151" w:rsidRPr="002E3801">
        <w:rPr>
          <w:rFonts w:cstheme="minorHAnsi"/>
        </w:rPr>
        <w:tab/>
      </w:r>
      <w:r w:rsidR="00B87151" w:rsidRPr="002E3801">
        <w:rPr>
          <w:rFonts w:cstheme="minorHAnsi"/>
        </w:rPr>
        <w:tab/>
      </w:r>
      <w:r w:rsidR="00B87151" w:rsidRPr="002E3801">
        <w:rPr>
          <w:rFonts w:cstheme="minorHAnsi"/>
        </w:rPr>
        <w:tab/>
      </w:r>
      <w:r w:rsidR="00B87151" w:rsidRPr="002E3801">
        <w:rPr>
          <w:rFonts w:cstheme="minorHAnsi"/>
        </w:rPr>
        <w:tab/>
        <w:t>_____</w:t>
      </w:r>
    </w:p>
    <w:p w14:paraId="7F73F916" w14:textId="7539661C" w:rsidR="00B87151" w:rsidRDefault="00B87151" w:rsidP="00AA4E58">
      <w:pPr>
        <w:rPr>
          <w:rFonts w:eastAsia="Times New Roman" w:cstheme="minorHAnsi"/>
          <w:color w:val="4F81BD"/>
          <w:szCs w:val="26"/>
        </w:rPr>
      </w:pPr>
    </w:p>
    <w:p w14:paraId="5B2B30DF" w14:textId="77777777" w:rsidR="005921BA" w:rsidRPr="00D85F4D" w:rsidRDefault="005921BA" w:rsidP="00AA4E58">
      <w:pPr>
        <w:rPr>
          <w:rFonts w:eastAsia="Times New Roman" w:cstheme="minorHAnsi"/>
          <w:color w:val="4F81BD"/>
          <w:szCs w:val="26"/>
        </w:rPr>
      </w:pPr>
    </w:p>
    <w:p w14:paraId="1F27CF22"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554214DB" w14:textId="77777777" w:rsidR="008E539C" w:rsidRPr="002E3801" w:rsidRDefault="008E539C" w:rsidP="00AA4E58">
      <w:pPr>
        <w:rPr>
          <w:rFonts w:cstheme="minorHAnsi"/>
        </w:rPr>
      </w:pPr>
    </w:p>
    <w:p w14:paraId="6326F6AA" w14:textId="77777777" w:rsidR="008E539C" w:rsidRPr="002E3801" w:rsidRDefault="008E539C" w:rsidP="00AA4E58">
      <w:pPr>
        <w:rPr>
          <w:rFonts w:cstheme="minorHAnsi"/>
        </w:rPr>
      </w:pPr>
    </w:p>
    <w:p w14:paraId="68D1C12E" w14:textId="77777777" w:rsidR="008E539C" w:rsidRPr="002E3801" w:rsidRDefault="008E539C" w:rsidP="00AA4E58">
      <w:pPr>
        <w:rPr>
          <w:rFonts w:cstheme="minorHAnsi"/>
        </w:rPr>
      </w:pPr>
    </w:p>
    <w:p w14:paraId="51ECF15A" w14:textId="77777777" w:rsidR="008E539C" w:rsidRPr="002E3801" w:rsidRDefault="008E539C" w:rsidP="00AA4E58">
      <w:pPr>
        <w:rPr>
          <w:rFonts w:cstheme="minorHAnsi"/>
        </w:rPr>
      </w:pPr>
    </w:p>
    <w:p w14:paraId="09F3FC44" w14:textId="77777777" w:rsidR="008E539C" w:rsidRPr="002E3801" w:rsidRDefault="008E539C" w:rsidP="00AA4E58">
      <w:pPr>
        <w:rPr>
          <w:rFonts w:cstheme="minorHAnsi"/>
        </w:rPr>
      </w:pPr>
    </w:p>
    <w:p w14:paraId="702165C3" w14:textId="77777777" w:rsidR="008E539C" w:rsidRPr="002E3801" w:rsidRDefault="008E539C" w:rsidP="00AA4E58">
      <w:pPr>
        <w:rPr>
          <w:rFonts w:cstheme="minorHAnsi"/>
        </w:rPr>
      </w:pPr>
    </w:p>
    <w:p w14:paraId="4C49D85C" w14:textId="77777777" w:rsidR="008E539C" w:rsidRPr="002E3801" w:rsidRDefault="008E539C" w:rsidP="00AA4E58">
      <w:pPr>
        <w:rPr>
          <w:rFonts w:cstheme="minorHAnsi"/>
        </w:rPr>
      </w:pPr>
    </w:p>
    <w:p w14:paraId="47FE1843" w14:textId="77777777" w:rsidR="008E539C" w:rsidRPr="002E3801" w:rsidRDefault="008E539C" w:rsidP="00AA4E58">
      <w:pPr>
        <w:rPr>
          <w:rFonts w:cstheme="minorHAnsi"/>
        </w:rPr>
      </w:pPr>
    </w:p>
    <w:p w14:paraId="37811F63" w14:textId="77777777" w:rsidR="00580E1F" w:rsidRPr="002E3801" w:rsidRDefault="00580E1F" w:rsidP="00AA4E58">
      <w:pPr>
        <w:rPr>
          <w:rFonts w:cstheme="minorHAnsi"/>
        </w:rPr>
      </w:pPr>
    </w:p>
    <w:p w14:paraId="79F5B02E" w14:textId="77777777" w:rsidR="008E539C" w:rsidRPr="002E3801" w:rsidRDefault="008E539C" w:rsidP="00AA4E58">
      <w:pPr>
        <w:rPr>
          <w:rFonts w:cstheme="minorHAnsi"/>
        </w:rPr>
      </w:pPr>
    </w:p>
    <w:p w14:paraId="6174DFDA" w14:textId="77777777" w:rsidR="008E539C" w:rsidRPr="002E3801" w:rsidRDefault="008E539C" w:rsidP="00AA4E58">
      <w:pPr>
        <w:rPr>
          <w:rFonts w:cstheme="minorHAnsi"/>
        </w:rPr>
      </w:pPr>
    </w:p>
    <w:p w14:paraId="5BBC93DF" w14:textId="77777777" w:rsidR="00963B56" w:rsidRPr="002E3801" w:rsidRDefault="00963B56" w:rsidP="00AA4E58">
      <w:pPr>
        <w:rPr>
          <w:rFonts w:cstheme="minorHAnsi"/>
        </w:rPr>
      </w:pPr>
    </w:p>
    <w:p w14:paraId="6C81BE81" w14:textId="77777777" w:rsidR="00C6326B" w:rsidRPr="00D85F4D" w:rsidRDefault="00C6326B" w:rsidP="00AA4E58">
      <w:pPr>
        <w:pStyle w:val="Heading2"/>
        <w:rPr>
          <w:rFonts w:asciiTheme="minorHAnsi" w:hAnsiTheme="minorHAnsi" w:cstheme="minorHAnsi"/>
          <w:szCs w:val="22"/>
        </w:rPr>
      </w:pPr>
      <w:r w:rsidRPr="00D85F4D">
        <w:rPr>
          <w:rFonts w:asciiTheme="minorHAnsi" w:hAnsiTheme="minorHAnsi" w:cstheme="minorHAnsi"/>
          <w:szCs w:val="22"/>
        </w:rPr>
        <w:t>References</w:t>
      </w:r>
    </w:p>
    <w:p w14:paraId="48765BAA" w14:textId="77777777" w:rsidR="00C6326B" w:rsidRPr="002E3801" w:rsidRDefault="00C6326B" w:rsidP="00AA4E58">
      <w:pPr>
        <w:rPr>
          <w:rFonts w:cstheme="minorHAnsi"/>
        </w:rPr>
      </w:pPr>
    </w:p>
    <w:p w14:paraId="40DB2B25" w14:textId="6727CBB8" w:rsidR="00AB60FB" w:rsidRPr="002E3801" w:rsidRDefault="00AB60FB" w:rsidP="00AB60FB">
      <w:pPr>
        <w:pStyle w:val="NormalWeb"/>
        <w:numPr>
          <w:ilvl w:val="0"/>
          <w:numId w:val="18"/>
        </w:numPr>
        <w:spacing w:before="0" w:beforeAutospacing="0" w:after="0" w:afterAutospacing="0"/>
        <w:ind w:left="360"/>
        <w:textAlignment w:val="baseline"/>
        <w:rPr>
          <w:rFonts w:asciiTheme="minorHAnsi" w:hAnsiTheme="minorHAnsi" w:cstheme="minorHAnsi"/>
          <w:color w:val="000000"/>
          <w:sz w:val="22"/>
          <w:szCs w:val="22"/>
        </w:rPr>
      </w:pPr>
      <w:r w:rsidRPr="002E3801">
        <w:rPr>
          <w:rFonts w:asciiTheme="minorHAnsi" w:hAnsiTheme="minorHAnsi" w:cstheme="minorHAnsi"/>
          <w:color w:val="000000"/>
          <w:sz w:val="22"/>
          <w:szCs w:val="22"/>
        </w:rPr>
        <w:t xml:space="preserve">American Psychiatric Association. (2022). Feeding and eating disorders. In Diagnostic and statistical manual of mental disorders (5th ed., text rev.). </w:t>
      </w:r>
      <w:hyperlink r:id="rId22" w:history="1">
        <w:r w:rsidRPr="002E3801">
          <w:rPr>
            <w:rStyle w:val="Hyperlink"/>
            <w:rFonts w:asciiTheme="minorHAnsi" w:hAnsiTheme="minorHAnsi" w:cstheme="minorHAnsi"/>
            <w:color w:val="1155CC"/>
            <w:sz w:val="22"/>
            <w:szCs w:val="22"/>
          </w:rPr>
          <w:t>https://doi.org/10.1176/appi.books.9780890425787.x10_Feeding_and_Eating_Disorders</w:t>
        </w:r>
      </w:hyperlink>
      <w:r w:rsidRPr="002E3801">
        <w:rPr>
          <w:rFonts w:asciiTheme="minorHAnsi" w:hAnsiTheme="minorHAnsi" w:cstheme="minorHAnsi"/>
          <w:color w:val="000000"/>
          <w:sz w:val="22"/>
          <w:szCs w:val="22"/>
        </w:rPr>
        <w:t xml:space="preserve"> </w:t>
      </w:r>
      <w:r w:rsidRPr="002E3801">
        <w:rPr>
          <w:rFonts w:asciiTheme="minorHAnsi" w:hAnsiTheme="minorHAnsi" w:cstheme="minorHAnsi"/>
          <w:color w:val="000000"/>
          <w:sz w:val="22"/>
          <w:szCs w:val="22"/>
        </w:rPr>
        <w:br/>
      </w:r>
    </w:p>
    <w:p w14:paraId="3312F73E" w14:textId="7CBF3B31" w:rsidR="00AB60FB" w:rsidRPr="002E3801" w:rsidRDefault="00AB60FB" w:rsidP="00AB60FB">
      <w:pPr>
        <w:pStyle w:val="NormalWeb"/>
        <w:numPr>
          <w:ilvl w:val="0"/>
          <w:numId w:val="18"/>
        </w:numPr>
        <w:spacing w:before="0" w:beforeAutospacing="0" w:after="0" w:afterAutospacing="0"/>
        <w:ind w:left="360"/>
        <w:textAlignment w:val="baseline"/>
        <w:rPr>
          <w:rFonts w:asciiTheme="minorHAnsi" w:hAnsiTheme="minorHAnsi" w:cstheme="minorHAnsi"/>
          <w:color w:val="000000"/>
          <w:sz w:val="22"/>
          <w:szCs w:val="22"/>
        </w:rPr>
      </w:pPr>
      <w:r w:rsidRPr="002E3801">
        <w:rPr>
          <w:rFonts w:asciiTheme="minorHAnsi" w:hAnsiTheme="minorHAnsi" w:cstheme="minorHAnsi"/>
          <w:color w:val="000000"/>
          <w:sz w:val="22"/>
          <w:szCs w:val="22"/>
        </w:rPr>
        <w:t xml:space="preserve">Arnold, M. J. (2024). Treating patients with eating disorders: Guidelines from the American Psychiatric Association. </w:t>
      </w:r>
      <w:r w:rsidRPr="002E3801">
        <w:rPr>
          <w:rFonts w:asciiTheme="minorHAnsi" w:hAnsiTheme="minorHAnsi" w:cstheme="minorHAnsi"/>
          <w:i/>
          <w:iCs/>
          <w:color w:val="000000"/>
          <w:sz w:val="22"/>
          <w:szCs w:val="22"/>
        </w:rPr>
        <w:t>American Family Physician</w:t>
      </w:r>
      <w:r w:rsidRPr="002E3801">
        <w:rPr>
          <w:rFonts w:asciiTheme="minorHAnsi" w:hAnsiTheme="minorHAnsi" w:cstheme="minorHAnsi"/>
          <w:color w:val="000000"/>
          <w:sz w:val="22"/>
          <w:szCs w:val="22"/>
        </w:rPr>
        <w:t xml:space="preserve">, 109(2), 185–187. </w:t>
      </w:r>
      <w:hyperlink r:id="rId23" w:history="1">
        <w:r w:rsidRPr="002E3801">
          <w:rPr>
            <w:rStyle w:val="Hyperlink"/>
            <w:rFonts w:asciiTheme="minorHAnsi" w:hAnsiTheme="minorHAnsi" w:cstheme="minorHAnsi"/>
            <w:color w:val="1155CC"/>
            <w:sz w:val="22"/>
            <w:szCs w:val="22"/>
          </w:rPr>
          <w:t>https://www.aafp.org/afp/2024/0200/practice-guidelines-eating-disorders</w:t>
        </w:r>
      </w:hyperlink>
      <w:r w:rsidRPr="002E3801">
        <w:rPr>
          <w:rFonts w:asciiTheme="minorHAnsi" w:hAnsiTheme="minorHAnsi" w:cstheme="minorHAnsi"/>
          <w:color w:val="000000"/>
          <w:sz w:val="22"/>
          <w:szCs w:val="22"/>
        </w:rPr>
        <w:t xml:space="preserve"> </w:t>
      </w:r>
      <w:r w:rsidRPr="002E3801">
        <w:rPr>
          <w:rFonts w:asciiTheme="minorHAnsi" w:hAnsiTheme="minorHAnsi" w:cstheme="minorHAnsi"/>
          <w:color w:val="000000"/>
          <w:sz w:val="22"/>
          <w:szCs w:val="22"/>
        </w:rPr>
        <w:br/>
      </w:r>
    </w:p>
    <w:p w14:paraId="79A3E654" w14:textId="4F4EAF7A" w:rsidR="00AB60FB" w:rsidRPr="002E3801" w:rsidRDefault="00AB60FB" w:rsidP="00AB60FB">
      <w:pPr>
        <w:pStyle w:val="NormalWeb"/>
        <w:numPr>
          <w:ilvl w:val="0"/>
          <w:numId w:val="18"/>
        </w:numPr>
        <w:spacing w:before="0" w:beforeAutospacing="0" w:after="0" w:afterAutospacing="0"/>
        <w:ind w:left="360"/>
        <w:textAlignment w:val="baseline"/>
        <w:rPr>
          <w:rFonts w:asciiTheme="minorHAnsi" w:hAnsiTheme="minorHAnsi" w:cstheme="minorHAnsi"/>
          <w:color w:val="000000"/>
          <w:sz w:val="22"/>
          <w:szCs w:val="22"/>
        </w:rPr>
      </w:pPr>
      <w:r w:rsidRPr="002E3801">
        <w:rPr>
          <w:rFonts w:asciiTheme="minorHAnsi" w:hAnsiTheme="minorHAnsi" w:cstheme="minorHAnsi"/>
          <w:color w:val="000000"/>
          <w:sz w:val="22"/>
          <w:szCs w:val="22"/>
        </w:rPr>
        <w:t xml:space="preserve">Brodrick, B. B. (2024). Clinical progress note: Management of adult restrictive eating disorders in general medical units. </w:t>
      </w:r>
      <w:r w:rsidRPr="002E3801">
        <w:rPr>
          <w:rFonts w:asciiTheme="minorHAnsi" w:hAnsiTheme="minorHAnsi" w:cstheme="minorHAnsi"/>
          <w:i/>
          <w:iCs/>
          <w:color w:val="000000"/>
          <w:sz w:val="22"/>
          <w:szCs w:val="22"/>
        </w:rPr>
        <w:t>Journal of Hospital Medicine</w:t>
      </w:r>
      <w:r w:rsidRPr="002E3801">
        <w:rPr>
          <w:rFonts w:asciiTheme="minorHAnsi" w:hAnsiTheme="minorHAnsi" w:cstheme="minorHAnsi"/>
          <w:color w:val="000000"/>
          <w:sz w:val="22"/>
          <w:szCs w:val="22"/>
        </w:rPr>
        <w:t xml:space="preserve">, 19(2), 128–132. </w:t>
      </w:r>
      <w:hyperlink r:id="rId24" w:history="1">
        <w:r w:rsidRPr="002E3801">
          <w:rPr>
            <w:rStyle w:val="Hyperlink"/>
            <w:rFonts w:asciiTheme="minorHAnsi" w:hAnsiTheme="minorHAnsi" w:cstheme="minorHAnsi"/>
            <w:color w:val="1155CC"/>
            <w:sz w:val="22"/>
            <w:szCs w:val="22"/>
          </w:rPr>
          <w:t>https://doi.org/10.1002/jhm.13195</w:t>
        </w:r>
      </w:hyperlink>
      <w:r w:rsidRPr="002E3801">
        <w:rPr>
          <w:rFonts w:asciiTheme="minorHAnsi" w:hAnsiTheme="minorHAnsi" w:cstheme="minorHAnsi"/>
          <w:color w:val="000000"/>
          <w:sz w:val="22"/>
          <w:szCs w:val="22"/>
        </w:rPr>
        <w:t xml:space="preserve"> </w:t>
      </w:r>
      <w:r w:rsidRPr="002E3801">
        <w:rPr>
          <w:rFonts w:asciiTheme="minorHAnsi" w:hAnsiTheme="minorHAnsi" w:cstheme="minorHAnsi"/>
          <w:color w:val="000000"/>
          <w:sz w:val="22"/>
          <w:szCs w:val="22"/>
        </w:rPr>
        <w:br/>
      </w:r>
    </w:p>
    <w:p w14:paraId="1FC8186F" w14:textId="18AEABB9" w:rsidR="00AB60FB" w:rsidRPr="002E3801" w:rsidRDefault="00AB60FB" w:rsidP="00AB60FB">
      <w:pPr>
        <w:pStyle w:val="NormalWeb"/>
        <w:numPr>
          <w:ilvl w:val="0"/>
          <w:numId w:val="18"/>
        </w:numPr>
        <w:spacing w:before="0" w:beforeAutospacing="0" w:after="200" w:afterAutospacing="0"/>
        <w:ind w:left="360"/>
        <w:textAlignment w:val="baseline"/>
        <w:rPr>
          <w:rFonts w:asciiTheme="minorHAnsi" w:hAnsiTheme="minorHAnsi" w:cstheme="minorHAnsi"/>
          <w:color w:val="000000"/>
          <w:sz w:val="22"/>
          <w:szCs w:val="22"/>
        </w:rPr>
      </w:pPr>
      <w:r w:rsidRPr="00DE515F">
        <w:rPr>
          <w:rFonts w:asciiTheme="minorHAnsi" w:hAnsiTheme="minorHAnsi" w:cstheme="minorHAnsi"/>
          <w:color w:val="000000"/>
          <w:sz w:val="22"/>
          <w:szCs w:val="22"/>
          <w:lang w:val="it-IT"/>
        </w:rPr>
        <w:t xml:space="preserve">Crone, C., Fochtmann, L. J., Attia, E., Boland, R., Escobar, J., Fornari, V., Golden, N., Guarda, A., Jackson-Triche, M., Manzo, L., Mascolo, M., Pierce, K., Riddle, M., Seritan, A., Uniacke, B., Zucker, N., Yager, J., Craig, T. J., Hong, S. H., &amp; Medicus, J. (2023). </w:t>
      </w:r>
      <w:r w:rsidRPr="002E3801">
        <w:rPr>
          <w:rFonts w:asciiTheme="minorHAnsi" w:hAnsiTheme="minorHAnsi" w:cstheme="minorHAnsi"/>
          <w:color w:val="000000"/>
          <w:sz w:val="22"/>
          <w:szCs w:val="22"/>
        </w:rPr>
        <w:t xml:space="preserve">The American Psychiatric Association practice guideline for the treatment of patients with eating disorders. </w:t>
      </w:r>
      <w:r w:rsidRPr="002E3801">
        <w:rPr>
          <w:rFonts w:asciiTheme="minorHAnsi" w:hAnsiTheme="minorHAnsi" w:cstheme="minorHAnsi"/>
          <w:i/>
          <w:iCs/>
          <w:color w:val="000000"/>
          <w:sz w:val="22"/>
          <w:szCs w:val="22"/>
        </w:rPr>
        <w:t>American Journal of Psychiatry</w:t>
      </w:r>
      <w:r w:rsidRPr="002E3801">
        <w:rPr>
          <w:rFonts w:asciiTheme="minorHAnsi" w:hAnsiTheme="minorHAnsi" w:cstheme="minorHAnsi"/>
          <w:color w:val="000000"/>
          <w:sz w:val="22"/>
          <w:szCs w:val="22"/>
        </w:rPr>
        <w:t xml:space="preserve">, 180(2), 167–171. </w:t>
      </w:r>
      <w:hyperlink r:id="rId25" w:history="1">
        <w:r w:rsidRPr="002E3801">
          <w:rPr>
            <w:rStyle w:val="Hyperlink"/>
            <w:rFonts w:asciiTheme="minorHAnsi" w:hAnsiTheme="minorHAnsi" w:cstheme="minorHAnsi"/>
            <w:color w:val="1155CC"/>
            <w:sz w:val="22"/>
            <w:szCs w:val="22"/>
          </w:rPr>
          <w:t>https://doi.org/10.1176/appi.ajp.23180001</w:t>
        </w:r>
      </w:hyperlink>
      <w:r w:rsidRPr="002E3801">
        <w:rPr>
          <w:rFonts w:asciiTheme="minorHAnsi" w:hAnsiTheme="minorHAnsi" w:cstheme="minorHAnsi"/>
          <w:color w:val="000000"/>
          <w:sz w:val="22"/>
          <w:szCs w:val="22"/>
        </w:rPr>
        <w:t xml:space="preserve"> </w:t>
      </w:r>
      <w:r w:rsidRPr="002E3801">
        <w:rPr>
          <w:rFonts w:asciiTheme="minorHAnsi" w:hAnsiTheme="minorHAnsi" w:cstheme="minorHAnsi"/>
          <w:color w:val="000000"/>
          <w:sz w:val="22"/>
          <w:szCs w:val="22"/>
        </w:rPr>
        <w:br/>
      </w:r>
    </w:p>
    <w:p w14:paraId="5A5E0DCC" w14:textId="77777777" w:rsidR="00AB60FB" w:rsidRPr="002E3801" w:rsidRDefault="00AB60FB" w:rsidP="00AB60FB">
      <w:pPr>
        <w:pStyle w:val="NormalWeb"/>
        <w:numPr>
          <w:ilvl w:val="0"/>
          <w:numId w:val="18"/>
        </w:numPr>
        <w:spacing w:before="0" w:beforeAutospacing="0" w:after="0" w:afterAutospacing="0"/>
        <w:ind w:left="360"/>
        <w:textAlignment w:val="baseline"/>
        <w:rPr>
          <w:rFonts w:asciiTheme="minorHAnsi" w:hAnsiTheme="minorHAnsi" w:cstheme="minorHAnsi"/>
          <w:color w:val="000000"/>
          <w:sz w:val="22"/>
          <w:szCs w:val="22"/>
        </w:rPr>
      </w:pPr>
      <w:r w:rsidRPr="002E3801">
        <w:rPr>
          <w:rFonts w:asciiTheme="minorHAnsi" w:hAnsiTheme="minorHAnsi" w:cstheme="minorHAnsi"/>
          <w:color w:val="000000"/>
          <w:sz w:val="22"/>
          <w:szCs w:val="22"/>
        </w:rPr>
        <w:t xml:space="preserve">Puckett, L., </w:t>
      </w:r>
      <w:proofErr w:type="spellStart"/>
      <w:r w:rsidRPr="002E3801">
        <w:rPr>
          <w:rFonts w:asciiTheme="minorHAnsi" w:hAnsiTheme="minorHAnsi" w:cstheme="minorHAnsi"/>
          <w:color w:val="000000"/>
          <w:sz w:val="22"/>
          <w:szCs w:val="22"/>
        </w:rPr>
        <w:t>Grayeb</w:t>
      </w:r>
      <w:proofErr w:type="spellEnd"/>
      <w:r w:rsidRPr="002E3801">
        <w:rPr>
          <w:rFonts w:asciiTheme="minorHAnsi" w:hAnsiTheme="minorHAnsi" w:cstheme="minorHAnsi"/>
          <w:color w:val="000000"/>
          <w:sz w:val="22"/>
          <w:szCs w:val="22"/>
        </w:rPr>
        <w:t xml:space="preserve">, D., Khatri, V., Cass, K., &amp; Mehler, P. (2021). A comprehensive review of complications and new findings associated with anorexia nervosa. </w:t>
      </w:r>
      <w:r w:rsidRPr="002E3801">
        <w:rPr>
          <w:rFonts w:asciiTheme="minorHAnsi" w:hAnsiTheme="minorHAnsi" w:cstheme="minorHAnsi"/>
          <w:i/>
          <w:iCs/>
          <w:color w:val="000000"/>
          <w:sz w:val="22"/>
          <w:szCs w:val="22"/>
        </w:rPr>
        <w:t>Journal of Clinical Medicine</w:t>
      </w:r>
      <w:r w:rsidRPr="002E3801">
        <w:rPr>
          <w:rFonts w:asciiTheme="minorHAnsi" w:hAnsiTheme="minorHAnsi" w:cstheme="minorHAnsi"/>
          <w:color w:val="000000"/>
          <w:sz w:val="22"/>
          <w:szCs w:val="22"/>
        </w:rPr>
        <w:t xml:space="preserve">, 10(12), 2555. </w:t>
      </w:r>
      <w:hyperlink r:id="rId26" w:history="1">
        <w:r w:rsidRPr="002E3801">
          <w:rPr>
            <w:rStyle w:val="Hyperlink"/>
            <w:rFonts w:asciiTheme="minorHAnsi" w:hAnsiTheme="minorHAnsi" w:cstheme="minorHAnsi"/>
            <w:color w:val="1155CC"/>
            <w:sz w:val="22"/>
            <w:szCs w:val="22"/>
          </w:rPr>
          <w:t>https://doi.org/10.3390/jcm10122555</w:t>
        </w:r>
      </w:hyperlink>
      <w:r w:rsidRPr="002E3801">
        <w:rPr>
          <w:rFonts w:asciiTheme="minorHAnsi" w:hAnsiTheme="minorHAnsi" w:cstheme="minorHAnsi"/>
          <w:color w:val="000000"/>
          <w:sz w:val="22"/>
          <w:szCs w:val="22"/>
        </w:rPr>
        <w:t xml:space="preserve"> </w:t>
      </w:r>
    </w:p>
    <w:p w14:paraId="06D0BBD6" w14:textId="77777777" w:rsidR="00AB60FB" w:rsidRPr="002E3801" w:rsidRDefault="00AB60FB" w:rsidP="00AB60FB">
      <w:pPr>
        <w:pStyle w:val="NormalWeb"/>
        <w:spacing w:before="0" w:beforeAutospacing="0" w:after="0" w:afterAutospacing="0"/>
        <w:ind w:left="360"/>
        <w:textAlignment w:val="baseline"/>
        <w:rPr>
          <w:rFonts w:asciiTheme="minorHAnsi" w:hAnsiTheme="minorHAnsi" w:cstheme="minorHAnsi"/>
          <w:color w:val="000000"/>
          <w:sz w:val="22"/>
          <w:szCs w:val="22"/>
        </w:rPr>
      </w:pPr>
    </w:p>
    <w:p w14:paraId="10C2A89B" w14:textId="77777777" w:rsidR="00AB60FB" w:rsidRPr="002E3801" w:rsidRDefault="00AB60FB" w:rsidP="00AB60FB">
      <w:pPr>
        <w:pStyle w:val="NormalWeb"/>
        <w:numPr>
          <w:ilvl w:val="0"/>
          <w:numId w:val="18"/>
        </w:numPr>
        <w:spacing w:before="0" w:beforeAutospacing="0" w:after="0" w:afterAutospacing="0"/>
        <w:ind w:left="360"/>
        <w:textAlignment w:val="baseline"/>
        <w:rPr>
          <w:rFonts w:asciiTheme="minorHAnsi" w:hAnsiTheme="minorHAnsi" w:cstheme="minorHAnsi"/>
          <w:color w:val="000000"/>
          <w:sz w:val="22"/>
          <w:szCs w:val="22"/>
        </w:rPr>
      </w:pPr>
      <w:r w:rsidRPr="002E3801">
        <w:rPr>
          <w:rFonts w:asciiTheme="minorHAnsi" w:hAnsiTheme="minorHAnsi" w:cstheme="minorHAnsi"/>
          <w:color w:val="000000"/>
          <w:sz w:val="22"/>
          <w:szCs w:val="22"/>
        </w:rPr>
        <w:t xml:space="preserve">Mitchell, J. E., &amp; Peterson, C. B. (2020). Anorexia Nervosa. </w:t>
      </w:r>
      <w:r w:rsidRPr="002E3801">
        <w:rPr>
          <w:rFonts w:asciiTheme="minorHAnsi" w:hAnsiTheme="minorHAnsi" w:cstheme="minorHAnsi"/>
          <w:i/>
          <w:iCs/>
          <w:color w:val="000000"/>
          <w:sz w:val="22"/>
          <w:szCs w:val="22"/>
        </w:rPr>
        <w:t>New England Journal of Medicine</w:t>
      </w:r>
      <w:r w:rsidRPr="002E3801">
        <w:rPr>
          <w:rFonts w:asciiTheme="minorHAnsi" w:hAnsiTheme="minorHAnsi" w:cstheme="minorHAnsi"/>
          <w:color w:val="000000"/>
          <w:sz w:val="22"/>
          <w:szCs w:val="22"/>
        </w:rPr>
        <w:t xml:space="preserve">, 382(14), 1343–1351. </w:t>
      </w:r>
      <w:hyperlink r:id="rId27" w:history="1">
        <w:r w:rsidRPr="002E3801">
          <w:rPr>
            <w:rStyle w:val="Hyperlink"/>
            <w:rFonts w:asciiTheme="minorHAnsi" w:hAnsiTheme="minorHAnsi" w:cstheme="minorHAnsi"/>
            <w:sz w:val="22"/>
            <w:szCs w:val="22"/>
          </w:rPr>
          <w:t>https://doi.org/10.1056/NEJMcp1803175</w:t>
        </w:r>
      </w:hyperlink>
      <w:r w:rsidRPr="002E3801">
        <w:rPr>
          <w:rFonts w:asciiTheme="minorHAnsi" w:hAnsiTheme="minorHAnsi" w:cstheme="minorHAnsi"/>
          <w:color w:val="000000"/>
          <w:sz w:val="22"/>
          <w:szCs w:val="22"/>
        </w:rPr>
        <w:t xml:space="preserve"> </w:t>
      </w:r>
    </w:p>
    <w:p w14:paraId="16CB0E10" w14:textId="77777777" w:rsidR="00AB60FB" w:rsidRPr="00D85F4D" w:rsidRDefault="00AB60FB" w:rsidP="00AB60FB">
      <w:pPr>
        <w:pBdr>
          <w:top w:val="nil"/>
          <w:left w:val="nil"/>
          <w:bottom w:val="nil"/>
          <w:right w:val="nil"/>
          <w:between w:val="nil"/>
        </w:pBdr>
        <w:rPr>
          <w:rFonts w:eastAsia="Arial" w:cstheme="minorHAnsi"/>
        </w:rPr>
      </w:pPr>
      <w:r w:rsidRPr="00D85F4D">
        <w:rPr>
          <w:rFonts w:eastAsia="Arial" w:cstheme="minorHAnsi"/>
        </w:rPr>
        <w:t xml:space="preserve"> </w:t>
      </w: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