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9BCD" w14:textId="45C5AD42"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7" w:name="_Toc235221564"/>
      <w:r w:rsidR="00C6326B" w:rsidRPr="00D85F4D">
        <w:rPr>
          <w:rFonts w:asciiTheme="minorHAnsi" w:hAnsiTheme="minorHAnsi" w:cstheme="minorHAnsi"/>
        </w:rPr>
        <w:t>Vignette 1</w:t>
      </w:r>
      <w:r w:rsidR="00F626A7" w:rsidRPr="00D85F4D">
        <w:rPr>
          <w:rFonts w:asciiTheme="minorHAnsi" w:hAnsiTheme="minorHAnsi" w:cstheme="minorHAnsi"/>
        </w:rPr>
        <w:t>5</w:t>
      </w:r>
      <w:r w:rsidR="00D20E02" w:rsidRPr="00D85F4D">
        <w:rPr>
          <w:rFonts w:asciiTheme="minorHAnsi" w:hAnsiTheme="minorHAnsi" w:cstheme="minorHAnsi"/>
        </w:rPr>
        <w:t xml:space="preserve">. </w:t>
      </w:r>
      <w:r w:rsidR="00C6326B" w:rsidRPr="00D85F4D">
        <w:rPr>
          <w:rFonts w:asciiTheme="minorHAnsi" w:hAnsiTheme="minorHAnsi" w:cstheme="minorHAnsi"/>
        </w:rPr>
        <w:t>Psychological Factors Affecting Medical Conditions</w:t>
      </w:r>
      <w:bookmarkEnd w:id="27"/>
      <w:r w:rsidR="00C6326B" w:rsidRPr="00D85F4D">
        <w:rPr>
          <w:rFonts w:asciiTheme="minorHAnsi" w:hAnsiTheme="minorHAnsi" w:cstheme="minorHAnsi"/>
        </w:rPr>
        <w:t xml:space="preserve"> </w:t>
      </w:r>
    </w:p>
    <w:p w14:paraId="7512DC97" w14:textId="77777777" w:rsidR="00C6326B" w:rsidRPr="002E3801" w:rsidRDefault="00C6326B" w:rsidP="00AA4E58">
      <w:pPr>
        <w:rPr>
          <w:rFonts w:cstheme="minorHAnsi"/>
        </w:rPr>
      </w:pPr>
    </w:p>
    <w:p w14:paraId="4D22EB1E" w14:textId="77777777" w:rsidR="00E76923" w:rsidRPr="002E3801" w:rsidRDefault="00E76923" w:rsidP="00E76923">
      <w:pPr>
        <w:rPr>
          <w:rFonts w:cstheme="minorHAnsi"/>
        </w:rPr>
      </w:pPr>
      <w:r w:rsidRPr="002E3801">
        <w:rPr>
          <w:rFonts w:cstheme="minorHAnsi"/>
        </w:rPr>
        <w:t>Mr. Jones is a 64-year-old man who you are consulted to see in the outpatient diabetes clinic. You are told by the clinic’s nurse practitioner (NP) that the patient has lived with type 1 diabetes since he was 20 years old. He has diabetic neuropathy, peripheral vascular disease, recurrent diabetic foot ulcers, and several prior admissions for cellulitis related to infected foot wounds. He also carries a diagnosis of diabetic gastroparesis and hypertension. His medications include basal-bolus insulin, an ACE inhibitor, and a beta blocker. He has previously been offered medications for painful diabetic neuropathy, including gabapentin and pregabalin, but has declined them due to “personal reasons,” despite reporting paresthesia that keep him awake at night. His most recent hemoglobin A1c, obtained 6 months ago, was 10.8%, and he has declined repeat laboratory testing since then.</w:t>
      </w:r>
    </w:p>
    <w:p w14:paraId="4FA2BDA9" w14:textId="77777777" w:rsidR="00E76923" w:rsidRPr="002E3801" w:rsidRDefault="00E76923" w:rsidP="00E76923">
      <w:pPr>
        <w:rPr>
          <w:rFonts w:cstheme="minorHAnsi"/>
        </w:rPr>
      </w:pPr>
    </w:p>
    <w:p w14:paraId="3152CC1F" w14:textId="77777777" w:rsidR="00E76923" w:rsidRPr="002E3801" w:rsidRDefault="00E76923" w:rsidP="00E76923">
      <w:pPr>
        <w:rPr>
          <w:rFonts w:cstheme="minorHAnsi"/>
        </w:rPr>
      </w:pPr>
      <w:r w:rsidRPr="002E3801">
        <w:rPr>
          <w:rFonts w:cstheme="minorHAnsi"/>
        </w:rPr>
        <w:t xml:space="preserve">As you walk into the clinic area, you can hear a man yelling in one of the examining rooms. The NP informs you that the man yelling is Mr. Jones, and this is a usual visit with the patient—he becomes quite irate when the staff </w:t>
      </w:r>
      <w:proofErr w:type="spellStart"/>
      <w:r w:rsidRPr="002E3801">
        <w:rPr>
          <w:rFonts w:cstheme="minorHAnsi"/>
        </w:rPr>
        <w:t>inquires</w:t>
      </w:r>
      <w:proofErr w:type="spellEnd"/>
      <w:r w:rsidRPr="002E3801">
        <w:rPr>
          <w:rFonts w:cstheme="minorHAnsi"/>
        </w:rPr>
        <w:t xml:space="preserve"> about his glycemic control. The NP and other clinic staff suspect the patient is nonadherent with the glucose monitoring they have recommended and the prescribed insulin regimen. He has refused regular blood work. The NP asks for your assistance with dealing with the patient’s anger in the context of his “strong personality.” She wonders whether there is anything from a psychiatric perspective that might be contributing to his nonadherence to treatment and the challenges the clinic staff face in providing care for Mr. Jones. </w:t>
      </w:r>
    </w:p>
    <w:p w14:paraId="506D7EED" w14:textId="77777777" w:rsidR="00E76923" w:rsidRPr="002E3801" w:rsidRDefault="00E76923" w:rsidP="00E76923">
      <w:pPr>
        <w:rPr>
          <w:rFonts w:cstheme="minorHAnsi"/>
        </w:rPr>
      </w:pPr>
    </w:p>
    <w:p w14:paraId="001DE6FA" w14:textId="7FA02BE2" w:rsidR="00C6326B" w:rsidRPr="002E3801" w:rsidRDefault="00E76923" w:rsidP="00E76923">
      <w:pPr>
        <w:rPr>
          <w:rFonts w:cstheme="minorHAnsi"/>
        </w:rPr>
      </w:pPr>
      <w:r w:rsidRPr="002E3801">
        <w:rPr>
          <w:rFonts w:cstheme="minorHAnsi"/>
        </w:rPr>
        <w:t>When you approach, Mr. Jones is keen to speak with you. He states, “</w:t>
      </w:r>
      <w:r w:rsidR="00147C4F">
        <w:rPr>
          <w:rFonts w:cstheme="minorHAnsi"/>
        </w:rPr>
        <w:t>f</w:t>
      </w:r>
      <w:r w:rsidRPr="002E3801">
        <w:rPr>
          <w:rFonts w:cstheme="minorHAnsi"/>
        </w:rPr>
        <w:t xml:space="preserve">inally, someone who will listen.” He presents </w:t>
      </w:r>
      <w:r w:rsidR="008A5698">
        <w:rPr>
          <w:rFonts w:cstheme="minorHAnsi"/>
        </w:rPr>
        <w:t>multiple</w:t>
      </w:r>
      <w:r w:rsidRPr="002E3801">
        <w:rPr>
          <w:rFonts w:cstheme="minorHAnsi"/>
        </w:rPr>
        <w:t xml:space="preserve"> complaints about the endocrinologist and the other clinic staff, including the NP who referred him to see you. He believes the staff are “incompetent” and have “mismanaged” his diabetes. He </w:t>
      </w:r>
      <w:r w:rsidR="00147C4F">
        <w:rPr>
          <w:rFonts w:cstheme="minorHAnsi"/>
        </w:rPr>
        <w:t>reports</w:t>
      </w:r>
      <w:r w:rsidR="00147C4F" w:rsidRPr="002E3801">
        <w:rPr>
          <w:rFonts w:cstheme="minorHAnsi"/>
        </w:rPr>
        <w:t xml:space="preserve"> </w:t>
      </w:r>
      <w:r w:rsidRPr="002E3801">
        <w:rPr>
          <w:rFonts w:cstheme="minorHAnsi"/>
        </w:rPr>
        <w:t>that he is not following the recommended insulin regimen and is intermittently taking his other medications as “the stuff is all just making the drug companies rich.” He is aware that the health problems he is suffering from are likely due to poorly controlled diabetes but again attributes his problems to mismanagement of his diabetes by medical professionals. He reveals to you that he has previously been seen by several other endocrinologists but has transferred his care to this clinic as he heard it was “the best” in the city, perhaps the state or country. When asked about the reported nonadherence to treatment, the patient appears to ignore your question, continuing to assert his desire for the “best” treatment available.</w:t>
      </w:r>
    </w:p>
    <w:p w14:paraId="4BEE8D2C" w14:textId="77777777" w:rsidR="00E76923" w:rsidRDefault="00E76923" w:rsidP="00E76923">
      <w:pPr>
        <w:rPr>
          <w:rFonts w:cstheme="minorHAnsi"/>
        </w:rPr>
      </w:pPr>
    </w:p>
    <w:p w14:paraId="2F82DB44" w14:textId="77777777" w:rsidR="008A5698" w:rsidRPr="002E3801" w:rsidRDefault="008A5698" w:rsidP="00E76923">
      <w:pPr>
        <w:rPr>
          <w:rFonts w:cstheme="minorHAnsi"/>
        </w:rPr>
      </w:pPr>
    </w:p>
    <w:p w14:paraId="1632C4F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Medical Knowledge, Patient Care </w:t>
      </w:r>
    </w:p>
    <w:p w14:paraId="34BAD76D" w14:textId="088C236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B7554" w:rsidRPr="00D85F4D">
        <w:rPr>
          <w:rFonts w:asciiTheme="minorHAnsi" w:hAnsiTheme="minorHAnsi" w:cstheme="minorHAnsi"/>
        </w:rPr>
        <w:t>What is your differential diagnosis, and what is the most likely working diagnosis?</w:t>
      </w:r>
    </w:p>
    <w:p w14:paraId="7EE7526F" w14:textId="77777777" w:rsidR="00C6326B" w:rsidRPr="002E3801" w:rsidRDefault="00C6326B" w:rsidP="00AA4E58">
      <w:pPr>
        <w:rPr>
          <w:rFonts w:cstheme="minorHAnsi"/>
        </w:rPr>
      </w:pPr>
    </w:p>
    <w:p w14:paraId="5579C975" w14:textId="720155AD" w:rsidR="00265C38" w:rsidRPr="002E3801" w:rsidRDefault="00265C38" w:rsidP="00265C38">
      <w:pPr>
        <w:ind w:left="630" w:hanging="360"/>
        <w:rPr>
          <w:rFonts w:cstheme="minorHAnsi"/>
        </w:rPr>
      </w:pPr>
      <w:r w:rsidRPr="002E3801">
        <w:rPr>
          <w:rFonts w:cstheme="minorHAnsi"/>
        </w:rPr>
        <w:t>1.1. Psychological Factors Affecting Other Medical Conditions (PFAOMC) affecting diabetes</w:t>
      </w:r>
      <w:r w:rsidR="005F64C0">
        <w:rPr>
          <w:rFonts w:cstheme="minorHAnsi"/>
        </w:rPr>
        <w:t>.</w:t>
      </w:r>
    </w:p>
    <w:p w14:paraId="3C3277FA" w14:textId="6DBB3450" w:rsidR="00265C38" w:rsidRPr="002E3801" w:rsidRDefault="00265C38" w:rsidP="00265C38">
      <w:pPr>
        <w:ind w:left="630" w:hanging="360"/>
        <w:rPr>
          <w:rFonts w:cstheme="minorHAnsi"/>
        </w:rPr>
      </w:pPr>
      <w:r w:rsidRPr="002E3801">
        <w:rPr>
          <w:rFonts w:cstheme="minorHAnsi"/>
        </w:rPr>
        <w:t>1.2. Depressive disorder, demoralization, or other depressive symptoms affecting self-care</w:t>
      </w:r>
      <w:r w:rsidR="005F64C0">
        <w:rPr>
          <w:rFonts w:cstheme="minorHAnsi"/>
        </w:rPr>
        <w:t>.</w:t>
      </w:r>
    </w:p>
    <w:p w14:paraId="77318FED" w14:textId="00095DC7" w:rsidR="00265C38" w:rsidRPr="002E3801" w:rsidRDefault="00265C38" w:rsidP="00265C38">
      <w:pPr>
        <w:ind w:left="630" w:hanging="360"/>
        <w:rPr>
          <w:rFonts w:cstheme="minorHAnsi"/>
        </w:rPr>
      </w:pPr>
      <w:r w:rsidRPr="002E3801">
        <w:rPr>
          <w:rFonts w:cstheme="minorHAnsi"/>
        </w:rPr>
        <w:t>1.3. Anxiety disorder or health-related fear/denial affecting adherence</w:t>
      </w:r>
      <w:r w:rsidR="005F64C0">
        <w:rPr>
          <w:rFonts w:cstheme="minorHAnsi"/>
        </w:rPr>
        <w:t>.</w:t>
      </w:r>
    </w:p>
    <w:p w14:paraId="436B7CB2" w14:textId="2039EA38" w:rsidR="00265C38" w:rsidRPr="002E3801" w:rsidRDefault="00265C38" w:rsidP="00265C38">
      <w:pPr>
        <w:ind w:left="630" w:hanging="360"/>
        <w:rPr>
          <w:rFonts w:cstheme="minorHAnsi"/>
        </w:rPr>
      </w:pPr>
      <w:r w:rsidRPr="002E3801">
        <w:rPr>
          <w:rFonts w:cstheme="minorHAnsi"/>
        </w:rPr>
        <w:t>1.4. Substance use disorder</w:t>
      </w:r>
      <w:r w:rsidR="005F64C0">
        <w:rPr>
          <w:rFonts w:cstheme="minorHAnsi"/>
        </w:rPr>
        <w:t>.</w:t>
      </w:r>
    </w:p>
    <w:p w14:paraId="0D9B8D69" w14:textId="79DA340B" w:rsidR="00265C38" w:rsidRPr="002E3801" w:rsidRDefault="00265C38" w:rsidP="00265C38">
      <w:pPr>
        <w:ind w:left="630" w:hanging="360"/>
        <w:rPr>
          <w:rFonts w:cstheme="minorHAnsi"/>
        </w:rPr>
      </w:pPr>
      <w:r w:rsidRPr="002E3801">
        <w:rPr>
          <w:rFonts w:cstheme="minorHAnsi"/>
        </w:rPr>
        <w:t>1.5. Adjustment disorder</w:t>
      </w:r>
      <w:r w:rsidR="005F64C0">
        <w:rPr>
          <w:rFonts w:cstheme="minorHAnsi"/>
        </w:rPr>
        <w:t>.</w:t>
      </w:r>
    </w:p>
    <w:p w14:paraId="238CB955" w14:textId="2582CB6A" w:rsidR="00265C38" w:rsidRPr="002E3801" w:rsidRDefault="00265C38" w:rsidP="00265C38">
      <w:pPr>
        <w:ind w:left="630" w:hanging="360"/>
        <w:rPr>
          <w:rFonts w:cstheme="minorHAnsi"/>
        </w:rPr>
      </w:pPr>
      <w:r w:rsidRPr="002E3801">
        <w:rPr>
          <w:rFonts w:cstheme="minorHAnsi"/>
        </w:rPr>
        <w:t xml:space="preserve">1.6. Somatic symptom disorder </w:t>
      </w:r>
      <w:r w:rsidR="005F64C0">
        <w:rPr>
          <w:rFonts w:cstheme="minorHAnsi"/>
        </w:rPr>
        <w:t>.</w:t>
      </w:r>
    </w:p>
    <w:p w14:paraId="68AEB097" w14:textId="52017D64" w:rsidR="00265C38" w:rsidRPr="002E3801" w:rsidRDefault="00265C38" w:rsidP="00265C38">
      <w:pPr>
        <w:ind w:left="630" w:hanging="360"/>
        <w:rPr>
          <w:rFonts w:cstheme="minorHAnsi"/>
        </w:rPr>
      </w:pPr>
      <w:r w:rsidRPr="002E3801">
        <w:rPr>
          <w:rFonts w:cstheme="minorHAnsi"/>
        </w:rPr>
        <w:t>1.7. Maladaptive personality traits, coping style, or interpersonal pattern contributing to the presentation</w:t>
      </w:r>
      <w:r w:rsidR="005F64C0">
        <w:rPr>
          <w:rFonts w:cstheme="minorHAnsi"/>
        </w:rPr>
        <w:t>.</w:t>
      </w:r>
    </w:p>
    <w:p w14:paraId="0948AA97" w14:textId="0B8090DF" w:rsidR="00265C38" w:rsidRPr="002E3801" w:rsidRDefault="00265C38" w:rsidP="00265C38">
      <w:pPr>
        <w:ind w:left="630" w:hanging="360"/>
        <w:rPr>
          <w:rFonts w:cstheme="minorHAnsi"/>
        </w:rPr>
      </w:pPr>
      <w:r w:rsidRPr="002E3801">
        <w:rPr>
          <w:rFonts w:cstheme="minorHAnsi"/>
        </w:rPr>
        <w:t>1.8. Mental disorder due to another medical condition</w:t>
      </w:r>
      <w:r w:rsidR="005F64C0">
        <w:rPr>
          <w:rFonts w:cstheme="minorHAnsi"/>
        </w:rPr>
        <w:t>.</w:t>
      </w:r>
    </w:p>
    <w:p w14:paraId="527D2740" w14:textId="77777777" w:rsidR="008A5698" w:rsidRDefault="00C6326B" w:rsidP="00265C38">
      <w:pPr>
        <w:rPr>
          <w:rFonts w:cstheme="minorHAnsi"/>
        </w:rPr>
      </w:pPr>
      <w:r w:rsidRPr="002E3801">
        <w:rPr>
          <w:rFonts w:cstheme="minorHAnsi"/>
        </w:rPr>
        <w:tab/>
      </w:r>
      <w:r w:rsidRPr="002E3801">
        <w:rPr>
          <w:rFonts w:cstheme="minorHAnsi"/>
        </w:rPr>
        <w:tab/>
      </w:r>
      <w:r w:rsidRPr="002E3801">
        <w:rPr>
          <w:rFonts w:cstheme="minorHAnsi"/>
        </w:rPr>
        <w:tab/>
      </w:r>
    </w:p>
    <w:p w14:paraId="5C1BF46E" w14:textId="5E731D7A" w:rsidR="00C6326B" w:rsidRPr="002E3801" w:rsidRDefault="008A5698" w:rsidP="00265C38">
      <w:pPr>
        <w:rPr>
          <w:rFonts w:cstheme="minorHAnsi"/>
          <w:u w:val="single"/>
        </w:rPr>
      </w:pPr>
      <w:r>
        <w:rPr>
          <w:rFonts w:cstheme="minorHAnsi"/>
        </w:rPr>
        <w:lastRenderedPageBreak/>
        <w:tab/>
      </w:r>
      <w:r>
        <w:rPr>
          <w:rFonts w:cstheme="minorHAnsi"/>
        </w:rPr>
        <w:tab/>
      </w: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377D1214" w14:textId="4FB8204D"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w:t>
      </w:r>
      <w:r w:rsidR="00265C38" w:rsidRPr="002E3801">
        <w:rPr>
          <w:rFonts w:cstheme="minorHAnsi"/>
        </w:rPr>
        <w:t>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42B553E" w14:textId="0B8091E5"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00265C38" w:rsidRPr="002E3801">
        <w:rPr>
          <w:rFonts w:cstheme="minorHAnsi"/>
        </w:rPr>
        <w:t>6/8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D720C68" w14:textId="2D952AC3" w:rsidR="00C6326B" w:rsidRDefault="00C6326B" w:rsidP="00AA4E58">
      <w:pPr>
        <w:rPr>
          <w:rFonts w:cstheme="minorHAnsi"/>
        </w:rPr>
      </w:pPr>
      <w:r w:rsidRPr="002E3801">
        <w:rPr>
          <w:rFonts w:cstheme="minorHAnsi"/>
        </w:rPr>
        <w:t>Exceptional:</w:t>
      </w:r>
      <w:r w:rsidRPr="002E3801">
        <w:rPr>
          <w:rFonts w:cstheme="minorHAnsi"/>
        </w:rPr>
        <w:tab/>
      </w:r>
      <w:r w:rsidR="009330E1" w:rsidRPr="002E3801">
        <w:rPr>
          <w:rFonts w:cstheme="minorHAnsi"/>
        </w:rPr>
        <w:t>7-8/8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38DF6BC" w14:textId="77777777" w:rsidR="005F64C0" w:rsidRPr="002E3801" w:rsidRDefault="005F64C0" w:rsidP="00AA4E58">
      <w:pPr>
        <w:rPr>
          <w:rFonts w:cstheme="minorHAnsi"/>
        </w:rPr>
      </w:pPr>
    </w:p>
    <w:p w14:paraId="3B52C64D" w14:textId="269FEBEF"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C17E66" w:rsidRPr="00D85F4D">
        <w:rPr>
          <w:rFonts w:asciiTheme="minorHAnsi" w:hAnsiTheme="minorHAnsi" w:cstheme="minorHAnsi"/>
        </w:rPr>
        <w:t>What information above supports a diagnosis of Psychological Factors Affecting Other Medical Conditions (diabetes)?</w:t>
      </w:r>
    </w:p>
    <w:p w14:paraId="718E4D9D" w14:textId="77777777" w:rsidR="00C6326B" w:rsidRPr="002E3801" w:rsidRDefault="00C6326B" w:rsidP="00AA4E58">
      <w:pPr>
        <w:rPr>
          <w:rFonts w:cstheme="minorHAnsi"/>
        </w:rPr>
      </w:pPr>
    </w:p>
    <w:p w14:paraId="7B447179" w14:textId="77777777" w:rsidR="00C6326B" w:rsidRPr="002E3801" w:rsidRDefault="00C6326B" w:rsidP="006A720E">
      <w:pPr>
        <w:ind w:left="360"/>
        <w:rPr>
          <w:rFonts w:cstheme="minorHAnsi"/>
        </w:rPr>
      </w:pPr>
      <w:r w:rsidRPr="002E3801">
        <w:rPr>
          <w:rFonts w:cstheme="minorHAnsi"/>
        </w:rPr>
        <w:t>The presence of a general medical condition (i.e.</w:t>
      </w:r>
      <w:r w:rsidR="001D1AAD" w:rsidRPr="002E3801">
        <w:rPr>
          <w:rFonts w:cstheme="minorHAnsi"/>
        </w:rPr>
        <w:t>,</w:t>
      </w:r>
      <w:r w:rsidRPr="002E3801">
        <w:rPr>
          <w:rFonts w:cstheme="minorHAnsi"/>
        </w:rPr>
        <w:t xml:space="preserve"> diabetes) in which psychological factors adversely affect the condition in one of the following ways: </w:t>
      </w:r>
    </w:p>
    <w:p w14:paraId="0BC22F76" w14:textId="77777777" w:rsidR="00C6326B" w:rsidRPr="002E3801" w:rsidRDefault="00C6326B" w:rsidP="00AA4E58">
      <w:pPr>
        <w:rPr>
          <w:rFonts w:cstheme="minorHAnsi"/>
        </w:rPr>
      </w:pPr>
    </w:p>
    <w:p w14:paraId="031D1061" w14:textId="77777777" w:rsidR="001E6955" w:rsidRPr="002E3801" w:rsidRDefault="001E6955" w:rsidP="00D85F4D">
      <w:pPr>
        <w:ind w:left="720" w:hanging="360"/>
        <w:rPr>
          <w:rFonts w:cstheme="minorHAnsi"/>
        </w:rPr>
      </w:pPr>
      <w:r w:rsidRPr="002E3801">
        <w:rPr>
          <w:rFonts w:cstheme="minorHAnsi"/>
        </w:rPr>
        <w:t>2.1. The factors interfere with treatment of the diabetes (e.g., refusal of blood work, inconsistent insulin use, likely inconsistent glucose monitoring).</w:t>
      </w:r>
    </w:p>
    <w:p w14:paraId="0D0A114A" w14:textId="77777777" w:rsidR="001E6955" w:rsidRPr="002E3801" w:rsidRDefault="001E6955" w:rsidP="00D85F4D">
      <w:pPr>
        <w:ind w:left="720" w:hanging="360"/>
        <w:rPr>
          <w:rFonts w:cstheme="minorHAnsi"/>
        </w:rPr>
      </w:pPr>
      <w:r w:rsidRPr="002E3801">
        <w:rPr>
          <w:rFonts w:cstheme="minorHAnsi"/>
        </w:rPr>
        <w:t>2.2. The factors constitute additional health risk (e.g., medication nonadherence, limited monitoring, poor engagement in follow-up).</w:t>
      </w:r>
    </w:p>
    <w:p w14:paraId="5645F244" w14:textId="77777777" w:rsidR="001E6955" w:rsidRPr="002E3801" w:rsidRDefault="001E6955" w:rsidP="00D85F4D">
      <w:pPr>
        <w:ind w:left="720" w:hanging="360"/>
        <w:rPr>
          <w:rFonts w:cstheme="minorHAnsi"/>
        </w:rPr>
      </w:pPr>
      <w:r w:rsidRPr="002E3801">
        <w:rPr>
          <w:rFonts w:cstheme="minorHAnsi"/>
        </w:rPr>
        <w:t>2.3. The factors appear to have influenced the course of the diabetes, as reflected in persistent poor control and serious complications.</w:t>
      </w:r>
    </w:p>
    <w:p w14:paraId="546BF5E1" w14:textId="77777777" w:rsidR="001E6955" w:rsidRPr="002E3801" w:rsidRDefault="001E6955" w:rsidP="00D85F4D">
      <w:pPr>
        <w:ind w:left="720" w:hanging="360"/>
        <w:rPr>
          <w:rFonts w:cstheme="minorHAnsi"/>
        </w:rPr>
      </w:pPr>
      <w:r w:rsidRPr="002E3801">
        <w:rPr>
          <w:rFonts w:cstheme="minorHAnsi"/>
        </w:rPr>
        <w:t>2.4. Relevant psychological or behavioral factors may include anger, mistrust, denial/minimization, maladaptive coping, and problematic interpersonal style.</w:t>
      </w:r>
    </w:p>
    <w:p w14:paraId="4CC4ABD4" w14:textId="77777777" w:rsidR="001E6955" w:rsidRPr="002E3801" w:rsidRDefault="001E6955" w:rsidP="00D85F4D">
      <w:pPr>
        <w:ind w:left="720" w:hanging="360"/>
        <w:rPr>
          <w:rFonts w:cstheme="minorHAnsi"/>
        </w:rPr>
      </w:pPr>
      <w:r w:rsidRPr="002E3801">
        <w:rPr>
          <w:rFonts w:cstheme="minorHAnsi"/>
        </w:rPr>
        <w:t>2.5. The temporal relationship between these behaviors and worsening diabetes outcomes should be assessed further.</w:t>
      </w:r>
    </w:p>
    <w:p w14:paraId="79DB9CF4" w14:textId="3000BDDB" w:rsidR="006F4012" w:rsidRPr="002E3801" w:rsidRDefault="001E6955" w:rsidP="00D85F4D">
      <w:pPr>
        <w:ind w:left="720" w:hanging="360"/>
        <w:rPr>
          <w:rFonts w:cstheme="minorHAnsi"/>
        </w:rPr>
      </w:pPr>
      <w:r w:rsidRPr="002E3801">
        <w:rPr>
          <w:rFonts w:cstheme="minorHAnsi"/>
        </w:rPr>
        <w:t>2.6. The fellow should evaluate whether the presentation is better explained by another mental disorder, or whether both diagnoses are present.</w:t>
      </w:r>
    </w:p>
    <w:p w14:paraId="0217F823" w14:textId="77777777" w:rsidR="001E6955" w:rsidRPr="002E3801" w:rsidRDefault="001E6955" w:rsidP="001E6955">
      <w:pPr>
        <w:ind w:left="630" w:hanging="360"/>
        <w:rPr>
          <w:rFonts w:cstheme="minorHAnsi"/>
        </w:rPr>
      </w:pPr>
    </w:p>
    <w:p w14:paraId="792136C5" w14:textId="089DEF38" w:rsidR="00C6326B" w:rsidRPr="002E3801" w:rsidRDefault="00893501" w:rsidP="00AA4E58">
      <w:pPr>
        <w:rPr>
          <w:rFonts w:cstheme="minorHAnsi"/>
          <w:u w:val="single"/>
        </w:rPr>
      </w:pPr>
      <w:r w:rsidRPr="002E3801">
        <w:rPr>
          <w:rFonts w:cstheme="minorHAnsi"/>
        </w:rPr>
        <w:t>Essential: items 2.1, 2.2, and 2.3</w:t>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0A3F26C5" w14:textId="40CED74C" w:rsidR="00C6326B" w:rsidRPr="002E3801" w:rsidRDefault="00C6326B" w:rsidP="00AA4E58">
      <w:pPr>
        <w:rPr>
          <w:rFonts w:cstheme="minorHAnsi"/>
        </w:rPr>
      </w:pPr>
      <w:r w:rsidRPr="002E3801">
        <w:rPr>
          <w:rFonts w:cstheme="minorHAnsi"/>
        </w:rPr>
        <w:t>Unacceptable:</w:t>
      </w:r>
      <w:r w:rsidRPr="002E3801">
        <w:rPr>
          <w:rFonts w:cstheme="minorHAnsi"/>
        </w:rPr>
        <w:tab/>
      </w:r>
      <w:r w:rsidR="00893501" w:rsidRPr="002E3801">
        <w:rPr>
          <w:rFonts w:cstheme="minorHAnsi"/>
        </w:rPr>
        <w:t>1-2/6</w:t>
      </w:r>
      <w:r w:rsidR="005C2302"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3BF0924" w14:textId="3A8A3580"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893501" w:rsidRPr="002E3801">
        <w:rPr>
          <w:rFonts w:cstheme="minorHAnsi"/>
        </w:rPr>
        <w:t>3-4/6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2CE7F0C" w14:textId="57522EE6" w:rsidR="00C6326B" w:rsidRPr="002E3801" w:rsidRDefault="00C6326B" w:rsidP="00AA4E58">
      <w:pPr>
        <w:rPr>
          <w:rFonts w:cstheme="minorHAnsi"/>
        </w:rPr>
      </w:pPr>
      <w:r w:rsidRPr="002E3801">
        <w:rPr>
          <w:rFonts w:cstheme="minorHAnsi"/>
        </w:rPr>
        <w:t>Exceptional:</w:t>
      </w:r>
      <w:r w:rsidRPr="002E3801">
        <w:rPr>
          <w:rFonts w:cstheme="minorHAnsi"/>
        </w:rPr>
        <w:tab/>
      </w:r>
      <w:r w:rsidR="00E42B92" w:rsidRPr="002E3801">
        <w:rPr>
          <w:rFonts w:cstheme="minorHAnsi"/>
        </w:rPr>
        <w:t>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29FD365" w14:textId="77777777" w:rsidR="00E42B92" w:rsidRPr="002E3801" w:rsidRDefault="00E42B92" w:rsidP="00AA4E58">
      <w:pPr>
        <w:rPr>
          <w:rFonts w:cstheme="minorHAnsi"/>
        </w:rPr>
      </w:pPr>
    </w:p>
    <w:p w14:paraId="06ECC874" w14:textId="77777777" w:rsidR="00C6326B" w:rsidRPr="002E3801" w:rsidRDefault="00C6326B" w:rsidP="00AA4E58">
      <w:pPr>
        <w:rPr>
          <w:rFonts w:cstheme="minorHAnsi"/>
        </w:rPr>
      </w:pPr>
    </w:p>
    <w:p w14:paraId="44D2BC7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Professionalism, Systems-Based Practice, Interpersonal and Communication Skills </w:t>
      </w:r>
    </w:p>
    <w:p w14:paraId="63960A02" w14:textId="1F16416D"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14412C" w:rsidRPr="00D85F4D">
        <w:rPr>
          <w:rFonts w:asciiTheme="minorHAnsi" w:hAnsiTheme="minorHAnsi" w:cstheme="minorHAnsi"/>
        </w:rPr>
        <w:t>Following the assessment, there is a clinic meeting to discuss the patients. You are asked to attend to advise the clinic staff on how to best manage Mr. Jones. During the meeting, staff describe him as “entitled,” “angry,” and “belligerent.” Much frustration is voiced about his “attitude.” The NP worries out loud that the challenges in engaging him in care are leading to increasingly serious health consequences. How would you address these comments and concerns?</w:t>
      </w:r>
    </w:p>
    <w:p w14:paraId="0E0ADF92" w14:textId="77777777" w:rsidR="00C6326B" w:rsidRPr="002E3801" w:rsidRDefault="00C6326B" w:rsidP="00AA4E58">
      <w:pPr>
        <w:rPr>
          <w:rFonts w:cstheme="minorHAnsi"/>
        </w:rPr>
      </w:pPr>
    </w:p>
    <w:p w14:paraId="21C9C4DE" w14:textId="266A6A52" w:rsidR="00FD2611" w:rsidRPr="002E3801" w:rsidRDefault="00FD2611" w:rsidP="00FD2611">
      <w:pPr>
        <w:ind w:left="720" w:hanging="450"/>
        <w:rPr>
          <w:rFonts w:cstheme="minorHAnsi"/>
        </w:rPr>
      </w:pPr>
      <w:r w:rsidRPr="002E3801">
        <w:rPr>
          <w:rFonts w:cstheme="minorHAnsi"/>
        </w:rPr>
        <w:t xml:space="preserve">3.1. </w:t>
      </w:r>
      <w:r w:rsidR="000058B0">
        <w:rPr>
          <w:rFonts w:cstheme="minorHAnsi"/>
        </w:rPr>
        <w:t xml:space="preserve"> </w:t>
      </w:r>
      <w:r w:rsidRPr="002E3801">
        <w:rPr>
          <w:rFonts w:cstheme="minorHAnsi"/>
        </w:rPr>
        <w:t>Begin by validating the staff’s frustration and acknowledging the real challenge of caring for this patient.</w:t>
      </w:r>
    </w:p>
    <w:p w14:paraId="54923B2F" w14:textId="0447651C" w:rsidR="00FD2611" w:rsidRPr="002E3801" w:rsidRDefault="00FD2611" w:rsidP="00FD2611">
      <w:pPr>
        <w:ind w:left="720" w:hanging="450"/>
        <w:rPr>
          <w:rFonts w:cstheme="minorHAnsi"/>
        </w:rPr>
      </w:pPr>
      <w:r w:rsidRPr="002E3801">
        <w:rPr>
          <w:rFonts w:cstheme="minorHAnsi"/>
        </w:rPr>
        <w:t xml:space="preserve">3.2. </w:t>
      </w:r>
      <w:r w:rsidR="000058B0">
        <w:rPr>
          <w:rFonts w:cstheme="minorHAnsi"/>
        </w:rPr>
        <w:t xml:space="preserve"> </w:t>
      </w:r>
      <w:r w:rsidRPr="002E3801">
        <w:rPr>
          <w:rFonts w:cstheme="minorHAnsi"/>
        </w:rPr>
        <w:t>Reframe the discussion from pejorative descriptors to a clinical formulation: his anger, mistrust, need for control, denial/minimization, and maladaptive coping may be interfering with care.</w:t>
      </w:r>
    </w:p>
    <w:p w14:paraId="08F55F4E" w14:textId="385586C8" w:rsidR="00FD2611" w:rsidRPr="002E3801" w:rsidRDefault="00FD2611" w:rsidP="00FD2611">
      <w:pPr>
        <w:ind w:left="720" w:hanging="450"/>
        <w:rPr>
          <w:rFonts w:cstheme="minorHAnsi"/>
        </w:rPr>
      </w:pPr>
      <w:r w:rsidRPr="002E3801">
        <w:rPr>
          <w:rFonts w:cstheme="minorHAnsi"/>
        </w:rPr>
        <w:t xml:space="preserve">3.3. </w:t>
      </w:r>
      <w:r w:rsidR="000058B0">
        <w:rPr>
          <w:rFonts w:cstheme="minorHAnsi"/>
        </w:rPr>
        <w:t xml:space="preserve"> </w:t>
      </w:r>
      <w:r w:rsidRPr="002E3801">
        <w:rPr>
          <w:rFonts w:cstheme="minorHAnsi"/>
        </w:rPr>
        <w:t>Discuss countertransference and the risk that the team may respond with avoidance, argument, retaliatory limit-setting, hopelessness, or inconsistent care.</w:t>
      </w:r>
    </w:p>
    <w:p w14:paraId="4855F606" w14:textId="68C10BE1" w:rsidR="00FD2611" w:rsidRPr="002E3801" w:rsidRDefault="00FD2611" w:rsidP="00FD2611">
      <w:pPr>
        <w:ind w:left="720" w:hanging="450"/>
        <w:rPr>
          <w:rFonts w:cstheme="minorHAnsi"/>
        </w:rPr>
      </w:pPr>
      <w:r w:rsidRPr="002E3801">
        <w:rPr>
          <w:rFonts w:cstheme="minorHAnsi"/>
        </w:rPr>
        <w:t xml:space="preserve">3.4. </w:t>
      </w:r>
      <w:r w:rsidR="000058B0">
        <w:rPr>
          <w:rFonts w:cstheme="minorHAnsi"/>
        </w:rPr>
        <w:t xml:space="preserve"> </w:t>
      </w:r>
      <w:r w:rsidRPr="002E3801">
        <w:rPr>
          <w:rFonts w:cstheme="minorHAnsi"/>
        </w:rPr>
        <w:t>Encourage a consistent team approach with unified messaging, clear boundaries regarding verbal aggression, and avoidance of splitting among clinicians.</w:t>
      </w:r>
    </w:p>
    <w:p w14:paraId="24CC10FC" w14:textId="77777777" w:rsidR="00FD2611" w:rsidRPr="002E3801" w:rsidRDefault="00FD2611" w:rsidP="00FD2611">
      <w:pPr>
        <w:ind w:left="720" w:hanging="450"/>
        <w:rPr>
          <w:rFonts w:cstheme="minorHAnsi"/>
        </w:rPr>
      </w:pPr>
      <w:r w:rsidRPr="002E3801">
        <w:rPr>
          <w:rFonts w:cstheme="minorHAnsi"/>
        </w:rPr>
        <w:lastRenderedPageBreak/>
        <w:t>3.5. Emphasize that alliance-building remains possible if the patient feels heard, respected, and engaged around concrete treatment goals.</w:t>
      </w:r>
    </w:p>
    <w:p w14:paraId="191B9CAF" w14:textId="43B44DFE" w:rsidR="003E73D7" w:rsidRPr="002E3801" w:rsidRDefault="00FD2611" w:rsidP="00FD2611">
      <w:pPr>
        <w:ind w:left="720" w:hanging="450"/>
        <w:rPr>
          <w:rFonts w:cstheme="minorHAnsi"/>
        </w:rPr>
      </w:pPr>
      <w:r w:rsidRPr="002E3801">
        <w:rPr>
          <w:rFonts w:cstheme="minorHAnsi"/>
        </w:rPr>
        <w:t>3.6. Help the staff focus on specific, behaviorally defined priorities rather than global judgments about the patient’s character.</w:t>
      </w:r>
      <w:r w:rsidR="00C6326B" w:rsidRPr="002E3801">
        <w:rPr>
          <w:rFonts w:cstheme="minorHAnsi"/>
        </w:rPr>
        <w:t xml:space="preserve"> </w:t>
      </w:r>
    </w:p>
    <w:p w14:paraId="5356AA5C" w14:textId="77777777" w:rsidR="00C6326B" w:rsidRPr="002E3801" w:rsidRDefault="00C6326B" w:rsidP="00AA4E58">
      <w:pPr>
        <w:rPr>
          <w:rFonts w:cstheme="minorHAnsi"/>
        </w:rPr>
      </w:pPr>
    </w:p>
    <w:p w14:paraId="3ED25B85"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70DDDD3" w14:textId="5FC40740" w:rsidR="00C6326B" w:rsidRPr="002E3801" w:rsidRDefault="00C6326B" w:rsidP="00AA4E58">
      <w:pPr>
        <w:rPr>
          <w:rFonts w:cstheme="minorHAnsi"/>
        </w:rPr>
      </w:pPr>
      <w:r w:rsidRPr="002E3801">
        <w:rPr>
          <w:rFonts w:cstheme="minorHAnsi"/>
        </w:rPr>
        <w:t>Essential:</w:t>
      </w:r>
      <w:r w:rsidRPr="002E3801">
        <w:rPr>
          <w:rFonts w:cstheme="minorHAnsi"/>
        </w:rPr>
        <w:tab/>
      </w:r>
      <w:r w:rsidR="00022CAF" w:rsidRPr="002E3801">
        <w:rPr>
          <w:rFonts w:cstheme="minorHAnsi"/>
        </w:rPr>
        <w:t>Items 3.1, 3.2, and 3.4</w:t>
      </w:r>
      <w:r w:rsidRPr="002E3801">
        <w:rPr>
          <w:rFonts w:cstheme="minorHAnsi"/>
        </w:rPr>
        <w:tab/>
      </w:r>
      <w:r w:rsidRPr="002E3801">
        <w:rPr>
          <w:rFonts w:cstheme="minorHAnsi"/>
        </w:rPr>
        <w:tab/>
        <w:t>_____</w:t>
      </w:r>
    </w:p>
    <w:p w14:paraId="5A03BFB1" w14:textId="5BA12CE0" w:rsidR="00C6326B" w:rsidRPr="002E3801" w:rsidRDefault="00C6326B" w:rsidP="00AA4E58">
      <w:pPr>
        <w:rPr>
          <w:rFonts w:cstheme="minorHAnsi"/>
        </w:rPr>
      </w:pPr>
      <w:r w:rsidRPr="002E3801">
        <w:rPr>
          <w:rFonts w:cstheme="minorHAnsi"/>
        </w:rPr>
        <w:t>Unacceptable:</w:t>
      </w:r>
      <w:r w:rsidRPr="002E3801">
        <w:rPr>
          <w:rFonts w:cstheme="minorHAnsi"/>
        </w:rPr>
        <w:tab/>
        <w:t>1</w:t>
      </w:r>
      <w:r w:rsidR="00022CAF"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CDDD38C" w14:textId="0A7E4399"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022CAF" w:rsidRPr="002E3801">
        <w:rPr>
          <w:rFonts w:cstheme="minorHAnsi"/>
        </w:rPr>
        <w:t>3-4</w:t>
      </w:r>
      <w:r w:rsidRPr="002E3801">
        <w:rPr>
          <w:rFonts w:cstheme="minorHAnsi"/>
        </w:rPr>
        <w:t>/</w:t>
      </w:r>
      <w:r w:rsidR="00022CAF"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B1CEE32" w14:textId="1812ED98" w:rsidR="008E539C" w:rsidRPr="002E3801" w:rsidRDefault="00C6326B" w:rsidP="00AA4E58">
      <w:pPr>
        <w:rPr>
          <w:rFonts w:cstheme="minorHAnsi"/>
        </w:rPr>
      </w:pPr>
      <w:r w:rsidRPr="002E3801">
        <w:rPr>
          <w:rFonts w:cstheme="minorHAnsi"/>
        </w:rPr>
        <w:t>Exceptional:</w:t>
      </w:r>
      <w:r w:rsidRPr="002E3801">
        <w:rPr>
          <w:rFonts w:cstheme="minorHAnsi"/>
        </w:rPr>
        <w:tab/>
      </w:r>
      <w:r w:rsidR="00022CAF" w:rsidRPr="002E3801">
        <w:rPr>
          <w:rFonts w:cstheme="minorHAnsi"/>
        </w:rPr>
        <w:t>5-6/6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EA4F17" w14:textId="77777777" w:rsidR="00302057" w:rsidRDefault="00302057" w:rsidP="00AA4E58">
      <w:pPr>
        <w:rPr>
          <w:rFonts w:cstheme="minorHAnsi"/>
        </w:rPr>
      </w:pPr>
    </w:p>
    <w:p w14:paraId="14165EF2" w14:textId="77777777" w:rsidR="000058B0" w:rsidRPr="002E3801" w:rsidRDefault="000058B0" w:rsidP="00AA4E58">
      <w:pPr>
        <w:rPr>
          <w:rFonts w:cstheme="minorHAnsi"/>
        </w:rPr>
      </w:pPr>
    </w:p>
    <w:p w14:paraId="3FEAC7B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Professionalism, </w:t>
      </w:r>
      <w:r w:rsidR="001D1AAD" w:rsidRPr="00D85F4D">
        <w:rPr>
          <w:rFonts w:asciiTheme="minorHAnsi" w:hAnsiTheme="minorHAnsi" w:cstheme="minorHAnsi"/>
        </w:rPr>
        <w:br/>
      </w:r>
      <w:r w:rsidRPr="00D85F4D">
        <w:rPr>
          <w:rFonts w:asciiTheme="minorHAnsi" w:hAnsiTheme="minorHAnsi" w:cstheme="minorHAnsi"/>
        </w:rPr>
        <w:t xml:space="preserve">Systems–Based Practice </w:t>
      </w:r>
    </w:p>
    <w:p w14:paraId="2CFC58E6"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How would you manage this patient? What do you believe your role is as a </w:t>
      </w:r>
      <w:r w:rsidR="001D1AAD" w:rsidRPr="00D85F4D">
        <w:rPr>
          <w:rFonts w:asciiTheme="minorHAnsi" w:hAnsiTheme="minorHAnsi" w:cstheme="minorHAnsi"/>
        </w:rPr>
        <w:br/>
      </w:r>
      <w:r w:rsidRPr="00D85F4D">
        <w:rPr>
          <w:rFonts w:asciiTheme="minorHAnsi" w:hAnsiTheme="minorHAnsi" w:cstheme="minorHAnsi"/>
        </w:rPr>
        <w:t xml:space="preserve">psychiatric consultant? </w:t>
      </w:r>
    </w:p>
    <w:p w14:paraId="67EB49D7" w14:textId="77777777" w:rsidR="00C6326B" w:rsidRPr="002E3801" w:rsidRDefault="00C6326B" w:rsidP="00AA4E58">
      <w:pPr>
        <w:rPr>
          <w:rFonts w:cstheme="minorHAnsi"/>
        </w:rPr>
      </w:pPr>
    </w:p>
    <w:p w14:paraId="6BB2441E" w14:textId="746CE896" w:rsidR="00077A1B" w:rsidRPr="002E3801" w:rsidRDefault="00077A1B" w:rsidP="00D85F4D">
      <w:pPr>
        <w:ind w:left="907" w:hanging="540"/>
        <w:rPr>
          <w:rFonts w:cstheme="minorHAnsi"/>
        </w:rPr>
      </w:pPr>
      <w:r w:rsidRPr="002E3801">
        <w:rPr>
          <w:rFonts w:cstheme="minorHAnsi"/>
        </w:rPr>
        <w:t>4.1.</w:t>
      </w:r>
      <w:r w:rsidR="000058B0">
        <w:rPr>
          <w:rFonts w:cstheme="minorHAnsi"/>
        </w:rPr>
        <w:t xml:space="preserve">  </w:t>
      </w:r>
      <w:r w:rsidRPr="002E3801">
        <w:rPr>
          <w:rFonts w:cstheme="minorHAnsi"/>
        </w:rPr>
        <w:t xml:space="preserve"> </w:t>
      </w:r>
      <w:r w:rsidR="000058B0">
        <w:rPr>
          <w:rFonts w:cstheme="minorHAnsi"/>
        </w:rPr>
        <w:t xml:space="preserve"> </w:t>
      </w:r>
      <w:r w:rsidRPr="002E3801">
        <w:rPr>
          <w:rFonts w:cstheme="minorHAnsi"/>
        </w:rPr>
        <w:t>Perform a comprehensive psychiatric assessment, including mood, anxiety, substance use, trauma history if relevant, suicidality, cognition if indicated, health beliefs, and barriers to adherence.</w:t>
      </w:r>
    </w:p>
    <w:p w14:paraId="30EC1EF2" w14:textId="450666B1" w:rsidR="00077A1B" w:rsidRPr="002E3801" w:rsidRDefault="00077A1B" w:rsidP="00D85F4D">
      <w:pPr>
        <w:ind w:left="907" w:hanging="540"/>
        <w:rPr>
          <w:rFonts w:cstheme="minorHAnsi"/>
        </w:rPr>
      </w:pPr>
      <w:r w:rsidRPr="002E3801">
        <w:rPr>
          <w:rFonts w:cstheme="minorHAnsi"/>
        </w:rPr>
        <w:t>4.2.</w:t>
      </w:r>
      <w:r w:rsidR="000058B0">
        <w:rPr>
          <w:rFonts w:cstheme="minorHAnsi"/>
        </w:rPr>
        <w:t xml:space="preserve">   </w:t>
      </w:r>
      <w:r w:rsidRPr="002E3801">
        <w:rPr>
          <w:rFonts w:cstheme="minorHAnsi"/>
        </w:rPr>
        <w:t xml:space="preserve"> Assess for PFAOMC and determine whether a co-occurring depressive disorder, anxiety disorder, substance use disorder, adjustment disorder, or other psychiatric syndrome is present.</w:t>
      </w:r>
    </w:p>
    <w:p w14:paraId="6D6C010E" w14:textId="7869B2FE" w:rsidR="00077A1B" w:rsidRPr="002E3801" w:rsidRDefault="00077A1B" w:rsidP="00D85F4D">
      <w:pPr>
        <w:ind w:left="907" w:hanging="540"/>
        <w:rPr>
          <w:rFonts w:cstheme="minorHAnsi"/>
        </w:rPr>
      </w:pPr>
      <w:r w:rsidRPr="002E3801">
        <w:rPr>
          <w:rFonts w:cstheme="minorHAnsi"/>
        </w:rPr>
        <w:t>4.3.</w:t>
      </w:r>
      <w:r w:rsidR="000058B0">
        <w:rPr>
          <w:rFonts w:cstheme="minorHAnsi"/>
        </w:rPr>
        <w:t xml:space="preserve">   </w:t>
      </w:r>
      <w:r w:rsidRPr="002E3801">
        <w:rPr>
          <w:rFonts w:cstheme="minorHAnsi"/>
        </w:rPr>
        <w:t xml:space="preserve"> Clarify the patient’s understanding of diabetes, his beliefs about insulin and blood work, prior experiences with clinicians, and the meaning he attaches to “best care.”</w:t>
      </w:r>
    </w:p>
    <w:p w14:paraId="63715970" w14:textId="79EB053D" w:rsidR="00077A1B" w:rsidRPr="002E3801" w:rsidRDefault="00077A1B" w:rsidP="00D85F4D">
      <w:pPr>
        <w:ind w:left="907" w:hanging="540"/>
        <w:rPr>
          <w:rFonts w:cstheme="minorHAnsi"/>
        </w:rPr>
      </w:pPr>
      <w:r w:rsidRPr="002E3801">
        <w:rPr>
          <w:rFonts w:cstheme="minorHAnsi"/>
        </w:rPr>
        <w:t xml:space="preserve">4.4. </w:t>
      </w:r>
      <w:r w:rsidR="000058B0">
        <w:rPr>
          <w:rFonts w:cstheme="minorHAnsi"/>
        </w:rPr>
        <w:t xml:space="preserve">   </w:t>
      </w:r>
      <w:r w:rsidRPr="002E3801">
        <w:rPr>
          <w:rFonts w:cstheme="minorHAnsi"/>
        </w:rPr>
        <w:t>Use empathic, patient-centered interviewing to reduce defensiveness and improve engagement.</w:t>
      </w:r>
    </w:p>
    <w:p w14:paraId="0E811880" w14:textId="411781AD" w:rsidR="00077A1B" w:rsidRPr="002E3801" w:rsidRDefault="00077A1B" w:rsidP="00D85F4D">
      <w:pPr>
        <w:ind w:left="907" w:hanging="540"/>
        <w:rPr>
          <w:rFonts w:cstheme="minorHAnsi"/>
        </w:rPr>
      </w:pPr>
      <w:r w:rsidRPr="002E3801">
        <w:rPr>
          <w:rFonts w:cstheme="minorHAnsi"/>
        </w:rPr>
        <w:t xml:space="preserve">4.5. </w:t>
      </w:r>
      <w:r w:rsidR="000058B0">
        <w:rPr>
          <w:rFonts w:cstheme="minorHAnsi"/>
        </w:rPr>
        <w:t xml:space="preserve">   </w:t>
      </w:r>
      <w:r w:rsidRPr="002E3801">
        <w:rPr>
          <w:rFonts w:cstheme="minorHAnsi"/>
        </w:rPr>
        <w:t>Consider structured screening for depression and anxiety when clinically appropriate (e.g., PHQ-9, GAD-7, HADS).</w:t>
      </w:r>
    </w:p>
    <w:p w14:paraId="09958ED1" w14:textId="56B175E9" w:rsidR="00077A1B" w:rsidRPr="002E3801" w:rsidRDefault="00077A1B" w:rsidP="00D85F4D">
      <w:pPr>
        <w:ind w:left="907" w:hanging="540"/>
        <w:rPr>
          <w:rFonts w:cstheme="minorHAnsi"/>
        </w:rPr>
      </w:pPr>
      <w:r w:rsidRPr="002E3801">
        <w:rPr>
          <w:rFonts w:cstheme="minorHAnsi"/>
        </w:rPr>
        <w:t xml:space="preserve">4.6. </w:t>
      </w:r>
      <w:r w:rsidR="000058B0">
        <w:rPr>
          <w:rFonts w:cstheme="minorHAnsi"/>
        </w:rPr>
        <w:t xml:space="preserve">   </w:t>
      </w:r>
      <w:r w:rsidRPr="002E3801">
        <w:rPr>
          <w:rFonts w:cstheme="minorHAnsi"/>
        </w:rPr>
        <w:t>Work with the team to create a collaborative, behaviorally specific care plan focused on insulin adherence, glucose monitoring, laboratory follow-up, foot care, and follow-up attendance.</w:t>
      </w:r>
    </w:p>
    <w:p w14:paraId="499490C3" w14:textId="3AF36E15" w:rsidR="00077A1B" w:rsidRPr="002E3801" w:rsidRDefault="00077A1B" w:rsidP="00D85F4D">
      <w:pPr>
        <w:ind w:left="907" w:hanging="540"/>
        <w:rPr>
          <w:rFonts w:cstheme="minorHAnsi"/>
        </w:rPr>
      </w:pPr>
      <w:r w:rsidRPr="002E3801">
        <w:rPr>
          <w:rFonts w:cstheme="minorHAnsi"/>
        </w:rPr>
        <w:t xml:space="preserve">4.7. </w:t>
      </w:r>
      <w:r w:rsidR="000058B0">
        <w:rPr>
          <w:rFonts w:cstheme="minorHAnsi"/>
        </w:rPr>
        <w:t xml:space="preserve">   </w:t>
      </w:r>
      <w:r w:rsidRPr="002E3801">
        <w:rPr>
          <w:rFonts w:cstheme="minorHAnsi"/>
        </w:rPr>
        <w:t>Reframe self-management tasks in a way that supports autonomy and competence rather than shame or coercion.</w:t>
      </w:r>
    </w:p>
    <w:p w14:paraId="63826274" w14:textId="57F682C3" w:rsidR="00077A1B" w:rsidRPr="002E3801" w:rsidRDefault="00077A1B" w:rsidP="00D85F4D">
      <w:pPr>
        <w:ind w:left="907" w:hanging="540"/>
        <w:rPr>
          <w:rFonts w:cstheme="minorHAnsi"/>
        </w:rPr>
      </w:pPr>
      <w:r w:rsidRPr="002E3801">
        <w:rPr>
          <w:rFonts w:cstheme="minorHAnsi"/>
        </w:rPr>
        <w:t>4.8.</w:t>
      </w:r>
      <w:r w:rsidR="000058B0">
        <w:rPr>
          <w:rFonts w:cstheme="minorHAnsi"/>
        </w:rPr>
        <w:t xml:space="preserve">   </w:t>
      </w:r>
      <w:r w:rsidRPr="002E3801">
        <w:rPr>
          <w:rFonts w:cstheme="minorHAnsi"/>
        </w:rPr>
        <w:t xml:space="preserve"> Assist the team in setting clear behavioral boundaries around yelling or abusive conduct while maintaining access to care and consistent expectations.</w:t>
      </w:r>
    </w:p>
    <w:p w14:paraId="1C07DF46" w14:textId="45A6B9A0" w:rsidR="00077A1B" w:rsidRPr="002E3801" w:rsidRDefault="00077A1B" w:rsidP="00D85F4D">
      <w:pPr>
        <w:ind w:left="907" w:hanging="540"/>
        <w:rPr>
          <w:rFonts w:cstheme="minorHAnsi"/>
        </w:rPr>
      </w:pPr>
      <w:r w:rsidRPr="002E3801">
        <w:rPr>
          <w:rFonts w:cstheme="minorHAnsi"/>
        </w:rPr>
        <w:t>4.9.</w:t>
      </w:r>
      <w:r w:rsidR="000058B0">
        <w:rPr>
          <w:rFonts w:cstheme="minorHAnsi"/>
        </w:rPr>
        <w:t xml:space="preserve">   </w:t>
      </w:r>
      <w:r w:rsidRPr="002E3801">
        <w:rPr>
          <w:rFonts w:cstheme="minorHAnsi"/>
        </w:rPr>
        <w:t xml:space="preserve"> Recommend psychotherapy when feasible, particularly CBT-informed or other structured behavioral interventions targeting coping, adherence, and illness behavior.</w:t>
      </w:r>
    </w:p>
    <w:p w14:paraId="6BB070E4" w14:textId="77777777" w:rsidR="00077A1B" w:rsidRPr="002E3801" w:rsidRDefault="00077A1B" w:rsidP="00D85F4D">
      <w:pPr>
        <w:ind w:left="907" w:hanging="540"/>
        <w:rPr>
          <w:rFonts w:cstheme="minorHAnsi"/>
        </w:rPr>
      </w:pPr>
      <w:r w:rsidRPr="002E3801">
        <w:rPr>
          <w:rFonts w:cstheme="minorHAnsi"/>
        </w:rPr>
        <w:t>4.10. If clinically significant depressive or anxiety symptoms are identified and do not respond to lower-intensity interventions, consider pharmacotherapy with attention to medical comorbidity, drug interactions, and tolerability.</w:t>
      </w:r>
    </w:p>
    <w:p w14:paraId="162664C4" w14:textId="365811D2" w:rsidR="00C6326B" w:rsidRPr="002E3801" w:rsidRDefault="00077A1B" w:rsidP="00D85F4D">
      <w:pPr>
        <w:ind w:left="907" w:hanging="540"/>
        <w:rPr>
          <w:rFonts w:cstheme="minorHAnsi"/>
        </w:rPr>
      </w:pPr>
      <w:r w:rsidRPr="002E3801">
        <w:rPr>
          <w:rFonts w:cstheme="minorHAnsi"/>
        </w:rPr>
        <w:t>4.11. Accept that the patient may remain difficult to treat, while still helping the team avoid stigmatizing formulations and maintain a coherent treatment plan.</w:t>
      </w:r>
    </w:p>
    <w:p w14:paraId="4FC74D93" w14:textId="77777777" w:rsidR="00077A1B" w:rsidRPr="002E3801" w:rsidRDefault="00077A1B" w:rsidP="00077A1B">
      <w:pPr>
        <w:rPr>
          <w:rFonts w:cstheme="minorHAnsi"/>
        </w:rPr>
      </w:pPr>
    </w:p>
    <w:p w14:paraId="59F477B0"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2A07587" w14:textId="10367B48" w:rsidR="00C6326B" w:rsidRPr="002E3801" w:rsidRDefault="00C6326B" w:rsidP="00AA4E58">
      <w:pPr>
        <w:rPr>
          <w:rFonts w:cstheme="minorHAnsi"/>
        </w:rPr>
      </w:pPr>
      <w:r w:rsidRPr="002E3801">
        <w:rPr>
          <w:rFonts w:cstheme="minorHAnsi"/>
        </w:rPr>
        <w:t>Essential:</w:t>
      </w:r>
      <w:r w:rsidRPr="002E3801">
        <w:rPr>
          <w:rFonts w:cstheme="minorHAnsi"/>
        </w:rPr>
        <w:tab/>
      </w:r>
      <w:r w:rsidR="00B97D96" w:rsidRPr="002E3801">
        <w:rPr>
          <w:rFonts w:cstheme="minorHAnsi"/>
        </w:rPr>
        <w:t>4.1, 4.2, 4.6, and 4.8</w:t>
      </w:r>
      <w:r w:rsidRPr="002E3801">
        <w:rPr>
          <w:rFonts w:cstheme="minorHAnsi"/>
        </w:rPr>
        <w:tab/>
      </w:r>
      <w:r w:rsidRPr="002E3801">
        <w:rPr>
          <w:rFonts w:cstheme="minorHAnsi"/>
        </w:rPr>
        <w:tab/>
        <w:t>_____</w:t>
      </w:r>
    </w:p>
    <w:p w14:paraId="30C986AC" w14:textId="69F7B03D"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00B97D96" w:rsidRPr="002E3801">
        <w:rPr>
          <w:rFonts w:cstheme="minorHAnsi"/>
        </w:rPr>
        <w:t>4/11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E404B07" w14:textId="03826E36" w:rsidR="00C6326B" w:rsidRPr="002E3801" w:rsidRDefault="00C6326B" w:rsidP="00AA4E58">
      <w:pPr>
        <w:rPr>
          <w:rFonts w:cstheme="minorHAnsi"/>
        </w:rPr>
      </w:pPr>
      <w:r w:rsidRPr="002E3801">
        <w:rPr>
          <w:rFonts w:cstheme="minorHAnsi"/>
        </w:rPr>
        <w:lastRenderedPageBreak/>
        <w:t>Pass:</w:t>
      </w:r>
      <w:r w:rsidRPr="002E3801">
        <w:rPr>
          <w:rFonts w:cstheme="minorHAnsi"/>
        </w:rPr>
        <w:tab/>
      </w:r>
      <w:r w:rsidRPr="002E3801">
        <w:rPr>
          <w:rFonts w:cstheme="minorHAnsi"/>
        </w:rPr>
        <w:tab/>
      </w:r>
      <w:r w:rsidR="00B97D96" w:rsidRPr="002E3801">
        <w:rPr>
          <w:rFonts w:cstheme="minorHAnsi"/>
        </w:rPr>
        <w:t>5-8/11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38B1D84" w14:textId="2E5519A7" w:rsidR="008B6B03" w:rsidRPr="002E3801" w:rsidRDefault="00C6326B" w:rsidP="00AA4E58">
      <w:pPr>
        <w:rPr>
          <w:rFonts w:cstheme="minorHAnsi"/>
        </w:rPr>
      </w:pPr>
      <w:r w:rsidRPr="002E3801">
        <w:rPr>
          <w:rFonts w:cstheme="minorHAnsi"/>
        </w:rPr>
        <w:t>Exceptional:</w:t>
      </w:r>
      <w:r w:rsidRPr="002E3801">
        <w:rPr>
          <w:rFonts w:cstheme="minorHAnsi"/>
        </w:rPr>
        <w:tab/>
      </w:r>
      <w:r w:rsidR="00B97D96" w:rsidRPr="002E3801">
        <w:rPr>
          <w:rFonts w:cstheme="minorHAnsi"/>
        </w:rPr>
        <w:t>9-11/11</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F81FDA" w14:textId="77777777" w:rsidR="008E539C" w:rsidRPr="002E3801" w:rsidRDefault="008E539C" w:rsidP="00692CA2">
      <w:pPr>
        <w:rPr>
          <w:rFonts w:cstheme="minorHAnsi"/>
        </w:rPr>
      </w:pPr>
    </w:p>
    <w:p w14:paraId="2BEAD24D"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6A92A139" w14:textId="77777777" w:rsidR="008E539C" w:rsidRPr="002E3801" w:rsidRDefault="008E539C" w:rsidP="00AA4E58">
      <w:pPr>
        <w:rPr>
          <w:rFonts w:cstheme="minorHAnsi"/>
        </w:rPr>
      </w:pPr>
    </w:p>
    <w:p w14:paraId="163FEBF7" w14:textId="77777777" w:rsidR="008E539C" w:rsidRPr="002E3801" w:rsidRDefault="008E539C" w:rsidP="00AA4E58">
      <w:pPr>
        <w:rPr>
          <w:rFonts w:cstheme="minorHAnsi"/>
        </w:rPr>
      </w:pPr>
    </w:p>
    <w:p w14:paraId="2D4C178E" w14:textId="77777777" w:rsidR="008E539C" w:rsidRPr="002E3801" w:rsidRDefault="008E539C" w:rsidP="00AA4E58">
      <w:pPr>
        <w:rPr>
          <w:rFonts w:cstheme="minorHAnsi"/>
        </w:rPr>
      </w:pPr>
    </w:p>
    <w:p w14:paraId="5B307E99" w14:textId="77777777" w:rsidR="008E539C" w:rsidRPr="002E3801" w:rsidRDefault="008E539C" w:rsidP="00AA4E58">
      <w:pPr>
        <w:rPr>
          <w:rFonts w:cstheme="minorHAnsi"/>
        </w:rPr>
      </w:pPr>
    </w:p>
    <w:p w14:paraId="6E758F84" w14:textId="77777777" w:rsidR="008E539C" w:rsidRPr="002E3801" w:rsidRDefault="008E539C" w:rsidP="00AA4E58">
      <w:pPr>
        <w:rPr>
          <w:rFonts w:cstheme="minorHAnsi"/>
        </w:rPr>
      </w:pPr>
    </w:p>
    <w:p w14:paraId="2F0FB649" w14:textId="77777777" w:rsidR="008E539C" w:rsidRPr="002E3801" w:rsidRDefault="008E539C" w:rsidP="00AA4E58">
      <w:pPr>
        <w:rPr>
          <w:rFonts w:cstheme="minorHAnsi"/>
        </w:rPr>
      </w:pPr>
    </w:p>
    <w:p w14:paraId="08D0E7C3" w14:textId="77777777" w:rsidR="008E539C" w:rsidRPr="002E3801" w:rsidRDefault="008E539C" w:rsidP="00AA4E58">
      <w:pPr>
        <w:rPr>
          <w:rFonts w:cstheme="minorHAnsi"/>
        </w:rPr>
      </w:pPr>
    </w:p>
    <w:p w14:paraId="5157E421" w14:textId="77777777" w:rsidR="008E539C" w:rsidRDefault="008E539C" w:rsidP="00AA4E58">
      <w:pPr>
        <w:rPr>
          <w:rFonts w:cstheme="minorHAnsi"/>
        </w:rPr>
      </w:pPr>
    </w:p>
    <w:p w14:paraId="70C444C6" w14:textId="77777777" w:rsidR="009C325B" w:rsidRDefault="009C325B" w:rsidP="00AA4E58">
      <w:pPr>
        <w:rPr>
          <w:rFonts w:cstheme="minorHAnsi"/>
        </w:rPr>
      </w:pPr>
    </w:p>
    <w:p w14:paraId="76FB3D0D" w14:textId="77777777" w:rsidR="009C325B" w:rsidRDefault="009C325B" w:rsidP="00AA4E58">
      <w:pPr>
        <w:rPr>
          <w:rFonts w:cstheme="minorHAnsi"/>
        </w:rPr>
      </w:pPr>
    </w:p>
    <w:p w14:paraId="0EEDA645" w14:textId="77777777" w:rsidR="009C325B" w:rsidRDefault="009C325B" w:rsidP="00AA4E58">
      <w:pPr>
        <w:rPr>
          <w:rFonts w:cstheme="minorHAnsi"/>
        </w:rPr>
      </w:pPr>
    </w:p>
    <w:p w14:paraId="630ACAB6" w14:textId="77777777" w:rsidR="009C325B" w:rsidRPr="002E3801" w:rsidRDefault="009C325B" w:rsidP="00AA4E58">
      <w:pPr>
        <w:rPr>
          <w:rFonts w:cstheme="minorHAnsi"/>
        </w:rPr>
      </w:pPr>
    </w:p>
    <w:p w14:paraId="33D799FC" w14:textId="77777777" w:rsidR="008E539C" w:rsidRPr="002E3801" w:rsidRDefault="008E539C" w:rsidP="00AA4E58">
      <w:pPr>
        <w:rPr>
          <w:rFonts w:cstheme="minorHAnsi"/>
        </w:rPr>
      </w:pPr>
    </w:p>
    <w:p w14:paraId="713B23C6" w14:textId="77777777" w:rsidR="008E539C" w:rsidRPr="002E3801" w:rsidRDefault="008E539C" w:rsidP="00AA4E58">
      <w:pPr>
        <w:rPr>
          <w:rFonts w:cstheme="minorHAnsi"/>
        </w:rPr>
      </w:pPr>
    </w:p>
    <w:p w14:paraId="04D84AD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78BC8AFF" w14:textId="77777777" w:rsidR="00C6326B" w:rsidRPr="002E3801" w:rsidRDefault="00C6326B" w:rsidP="00B11725">
      <w:pPr>
        <w:contextualSpacing/>
        <w:rPr>
          <w:rFonts w:cstheme="minorHAnsi"/>
        </w:rPr>
      </w:pPr>
    </w:p>
    <w:p w14:paraId="28CC07C8"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1. American Psychiatric Association. Diagnostic and Statistical Manual of Mental Disorders. 5th ed, Text Revision. Washington, DC: American Psychiatric Association; 2022.</w:t>
      </w:r>
    </w:p>
    <w:p w14:paraId="28C659BC" w14:textId="77777777" w:rsidR="00B11725" w:rsidRPr="002E3801" w:rsidRDefault="00B11725" w:rsidP="00B11725">
      <w:pPr>
        <w:contextualSpacing/>
        <w:rPr>
          <w:rFonts w:eastAsia="Times New Roman" w:cstheme="minorHAnsi"/>
          <w:sz w:val="24"/>
        </w:rPr>
      </w:pPr>
    </w:p>
    <w:p w14:paraId="36535122"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2. Oldham MA, Desan PH, Lee HB, et al. Proactive Consultation-Liaison Psychiatry: American Psychiatric Association Resource Document. J Acad Consult Liaison Psychiatry. 2021;62(2):169-185.</w:t>
      </w:r>
    </w:p>
    <w:p w14:paraId="39F32615" w14:textId="77777777" w:rsidR="00B11725" w:rsidRPr="002E3801" w:rsidRDefault="00B11725" w:rsidP="00B11725">
      <w:pPr>
        <w:contextualSpacing/>
        <w:rPr>
          <w:rFonts w:eastAsia="Times New Roman" w:cstheme="minorHAnsi"/>
          <w:sz w:val="24"/>
        </w:rPr>
      </w:pPr>
    </w:p>
    <w:p w14:paraId="355C5826" w14:textId="77777777" w:rsidR="00B11725" w:rsidRPr="002E3801" w:rsidRDefault="00B11725" w:rsidP="00B11725">
      <w:pPr>
        <w:contextualSpacing/>
        <w:rPr>
          <w:rFonts w:eastAsia="Times New Roman" w:cstheme="minorHAnsi"/>
          <w:sz w:val="24"/>
        </w:rPr>
      </w:pPr>
      <w:r w:rsidRPr="002E3801">
        <w:rPr>
          <w:rFonts w:eastAsia="Times New Roman" w:cstheme="minorHAnsi"/>
          <w:sz w:val="24"/>
        </w:rPr>
        <w:t>3. Löwe B, Toussaint A, Rosmalen JGM, et al. Persistent physical symptoms: definition, genesis, and management. Lancet. 2024;403(10444):2649-2662.</w:t>
      </w:r>
    </w:p>
    <w:p w14:paraId="2A74E0A6" w14:textId="77777777" w:rsidR="00B11725" w:rsidRPr="002E3801" w:rsidRDefault="00B11725" w:rsidP="00B11725">
      <w:pPr>
        <w:contextualSpacing/>
        <w:rPr>
          <w:rFonts w:eastAsia="Times New Roman" w:cstheme="minorHAnsi"/>
          <w:sz w:val="24"/>
        </w:rPr>
      </w:pPr>
    </w:p>
    <w:p w14:paraId="32AE78A1" w14:textId="4008BE2F" w:rsidR="00B11725" w:rsidRPr="002E3801" w:rsidRDefault="00B11725" w:rsidP="00B11725">
      <w:pPr>
        <w:contextualSpacing/>
        <w:rPr>
          <w:rFonts w:eastAsia="Times New Roman" w:cstheme="minorHAnsi"/>
          <w:sz w:val="24"/>
        </w:rPr>
      </w:pPr>
      <w:r w:rsidRPr="002E3801">
        <w:rPr>
          <w:rFonts w:eastAsia="Times New Roman" w:cstheme="minorHAnsi"/>
          <w:sz w:val="24"/>
        </w:rPr>
        <w:t xml:space="preserve">4. Robbins R, Helmer D, Monahan P, et al. Management of chronic </w:t>
      </w:r>
      <w:proofErr w:type="spellStart"/>
      <w:r w:rsidRPr="002E3801">
        <w:rPr>
          <w:rFonts w:eastAsia="Times New Roman" w:cstheme="minorHAnsi"/>
          <w:sz w:val="24"/>
        </w:rPr>
        <w:t>multisymptom</w:t>
      </w:r>
      <w:proofErr w:type="spellEnd"/>
      <w:r w:rsidRPr="002E3801">
        <w:rPr>
          <w:rFonts w:eastAsia="Times New Roman" w:cstheme="minorHAnsi"/>
          <w:sz w:val="24"/>
        </w:rPr>
        <w:t xml:space="preserve"> illness: synopsis of the 2021 US Department of Veterans Affairs and US Department of Defense Clinical Practice Guideline. Mayo Clin Proc. 2022;97(5):991-1002.</w:t>
      </w:r>
    </w:p>
    <w:p w14:paraId="4FF71594" w14:textId="77777777" w:rsidR="00B11725" w:rsidRPr="002E3801" w:rsidRDefault="00B11725" w:rsidP="00B11725">
      <w:pPr>
        <w:contextualSpacing/>
        <w:rPr>
          <w:rFonts w:eastAsia="Times New Roman" w:cstheme="minorHAnsi"/>
          <w:sz w:val="24"/>
        </w:rPr>
      </w:pPr>
    </w:p>
    <w:p w14:paraId="6A56959F" w14:textId="60DB1665" w:rsidR="00B11725" w:rsidRPr="002E3801" w:rsidRDefault="00B11725" w:rsidP="00B11725">
      <w:pPr>
        <w:contextualSpacing/>
        <w:rPr>
          <w:rFonts w:eastAsia="Times New Roman" w:cstheme="minorHAnsi"/>
          <w:sz w:val="24"/>
        </w:rPr>
      </w:pPr>
      <w:r w:rsidRPr="002E3801">
        <w:rPr>
          <w:rFonts w:eastAsia="Times New Roman" w:cstheme="minorHAnsi"/>
          <w:sz w:val="24"/>
        </w:rPr>
        <w:t xml:space="preserve">5. Dear BF, Scott AJ, </w:t>
      </w:r>
      <w:proofErr w:type="spellStart"/>
      <w:r w:rsidRPr="002E3801">
        <w:rPr>
          <w:rFonts w:eastAsia="Times New Roman" w:cstheme="minorHAnsi"/>
          <w:sz w:val="24"/>
        </w:rPr>
        <w:t>Fogliati</w:t>
      </w:r>
      <w:proofErr w:type="spellEnd"/>
      <w:r w:rsidRPr="002E3801">
        <w:rPr>
          <w:rFonts w:eastAsia="Times New Roman" w:cstheme="minorHAnsi"/>
          <w:sz w:val="24"/>
        </w:rPr>
        <w:t xml:space="preserve"> R, et al. The Chronic Conditions Course: a </w:t>
      </w:r>
      <w:proofErr w:type="spellStart"/>
      <w:r w:rsidRPr="002E3801">
        <w:rPr>
          <w:rFonts w:eastAsia="Times New Roman" w:cstheme="minorHAnsi"/>
          <w:sz w:val="24"/>
        </w:rPr>
        <w:t>randomised</w:t>
      </w:r>
      <w:proofErr w:type="spellEnd"/>
      <w:r w:rsidRPr="002E3801">
        <w:rPr>
          <w:rFonts w:eastAsia="Times New Roman" w:cstheme="minorHAnsi"/>
          <w:sz w:val="24"/>
        </w:rPr>
        <w:t xml:space="preserve"> controlled trial of an internet-delivered transdiagnostic psychological intervention for people with chronic health conditions. </w:t>
      </w:r>
      <w:proofErr w:type="spellStart"/>
      <w:r w:rsidRPr="002E3801">
        <w:rPr>
          <w:rFonts w:eastAsia="Times New Roman" w:cstheme="minorHAnsi"/>
          <w:sz w:val="24"/>
        </w:rPr>
        <w:t>Psychother</w:t>
      </w:r>
      <w:proofErr w:type="spellEnd"/>
      <w:r w:rsidRPr="002E3801">
        <w:rPr>
          <w:rFonts w:eastAsia="Times New Roman" w:cstheme="minorHAnsi"/>
          <w:sz w:val="24"/>
        </w:rPr>
        <w:t xml:space="preserve"> </w:t>
      </w:r>
      <w:proofErr w:type="spellStart"/>
      <w:r w:rsidRPr="002E3801">
        <w:rPr>
          <w:rFonts w:eastAsia="Times New Roman" w:cstheme="minorHAnsi"/>
          <w:sz w:val="24"/>
        </w:rPr>
        <w:t>Psychosom</w:t>
      </w:r>
      <w:proofErr w:type="spellEnd"/>
      <w:r w:rsidRPr="002E3801">
        <w:rPr>
          <w:rFonts w:eastAsia="Times New Roman" w:cstheme="minorHAnsi"/>
          <w:sz w:val="24"/>
        </w:rPr>
        <w:t>. 2022;91(4):265-276.</w:t>
      </w:r>
    </w:p>
    <w:p w14:paraId="0A78FC30" w14:textId="77777777" w:rsidR="00B11725" w:rsidRPr="002E3801" w:rsidRDefault="00B11725" w:rsidP="00B11725">
      <w:pPr>
        <w:contextualSpacing/>
        <w:rPr>
          <w:rFonts w:eastAsia="Times New Roman" w:cstheme="minorHAnsi"/>
          <w:sz w:val="24"/>
        </w:rPr>
      </w:pPr>
    </w:p>
    <w:p w14:paraId="16B6EC80" w14:textId="5503B664" w:rsidR="00B11725" w:rsidRPr="002E3801" w:rsidRDefault="00B11725" w:rsidP="00B11725">
      <w:pPr>
        <w:contextualSpacing/>
        <w:rPr>
          <w:rFonts w:eastAsia="Times New Roman" w:cstheme="minorHAnsi"/>
          <w:sz w:val="24"/>
          <w:lang w:val="it-IT"/>
        </w:rPr>
      </w:pPr>
      <w:r w:rsidRPr="002E3801">
        <w:rPr>
          <w:rFonts w:eastAsia="Times New Roman" w:cstheme="minorHAnsi"/>
          <w:sz w:val="24"/>
        </w:rPr>
        <w:t xml:space="preserve">6. Stoner CR, Perkins A, </w:t>
      </w:r>
      <w:proofErr w:type="spellStart"/>
      <w:r w:rsidRPr="002E3801">
        <w:rPr>
          <w:rFonts w:eastAsia="Times New Roman" w:cstheme="minorHAnsi"/>
          <w:sz w:val="24"/>
        </w:rPr>
        <w:t>Durgante</w:t>
      </w:r>
      <w:proofErr w:type="spellEnd"/>
      <w:r w:rsidRPr="002E3801">
        <w:rPr>
          <w:rFonts w:eastAsia="Times New Roman" w:cstheme="minorHAnsi"/>
          <w:sz w:val="24"/>
        </w:rPr>
        <w:t xml:space="preserve"> H, Birt L, Spector A. Systematic review of therapeutic interventions for psychological adjustment to physical health diagnoses in adults. </w:t>
      </w:r>
      <w:r w:rsidRPr="002E3801">
        <w:rPr>
          <w:rFonts w:eastAsia="Times New Roman" w:cstheme="minorHAnsi"/>
          <w:sz w:val="24"/>
          <w:lang w:val="it-IT"/>
        </w:rPr>
        <w:t>Psychol Health Med. 2025;30:1-48.</w:t>
      </w:r>
    </w:p>
    <w:p w14:paraId="759343EF" w14:textId="77777777" w:rsidR="00B11725" w:rsidRPr="002E3801" w:rsidRDefault="00B11725" w:rsidP="00B11725">
      <w:pPr>
        <w:contextualSpacing/>
        <w:rPr>
          <w:rFonts w:eastAsia="Times New Roman" w:cstheme="minorHAnsi"/>
          <w:sz w:val="24"/>
          <w:lang w:val="it-IT"/>
        </w:rPr>
      </w:pPr>
    </w:p>
    <w:p w14:paraId="029BA805" w14:textId="5E6F7974" w:rsidR="00B11725" w:rsidRPr="002E3801" w:rsidRDefault="00B11725" w:rsidP="00B11725">
      <w:pPr>
        <w:contextualSpacing/>
        <w:rPr>
          <w:rFonts w:eastAsia="Times New Roman" w:cstheme="minorHAnsi"/>
          <w:sz w:val="24"/>
        </w:rPr>
      </w:pPr>
      <w:r w:rsidRPr="002E3801">
        <w:rPr>
          <w:rFonts w:eastAsia="Times New Roman" w:cstheme="minorHAnsi"/>
          <w:sz w:val="24"/>
          <w:lang w:val="it-IT"/>
        </w:rPr>
        <w:t xml:space="preserve">7. Belvederi Murri M, Muscettola A, Specchia M, et al. </w:t>
      </w:r>
      <w:r w:rsidRPr="002E3801">
        <w:rPr>
          <w:rFonts w:eastAsia="Times New Roman" w:cstheme="minorHAnsi"/>
          <w:sz w:val="24"/>
        </w:rPr>
        <w:t>FRIDA: a four-factor adaptive screening tool for demoralization, anxiety, irritability, and depression in hospital patients. J Clin Med. 2025;14(19):6992.</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