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9C1B3" w14:textId="1A73FB03"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sz w:val="20"/>
        </w:rPr>
      </w:r>
      <w:bookmarkStart w:id="21" w:name="_Toc235221558"/>
      <w:r w:rsidR="00C6326B" w:rsidRPr="00D85F4D">
        <w:rPr>
          <w:rFonts w:asciiTheme="minorHAnsi" w:hAnsiTheme="minorHAnsi" w:cstheme="minorHAnsi"/>
        </w:rPr>
        <w:t xml:space="preserve">Vignette </w:t>
      </w:r>
      <w:r w:rsidR="000A5CF2" w:rsidRPr="00D85F4D">
        <w:rPr>
          <w:rFonts w:asciiTheme="minorHAnsi" w:hAnsiTheme="minorHAnsi" w:cstheme="minorHAnsi"/>
        </w:rPr>
        <w:t>9</w:t>
      </w:r>
      <w:r w:rsidR="00D20E02" w:rsidRPr="00D85F4D">
        <w:rPr>
          <w:rFonts w:asciiTheme="minorHAnsi" w:hAnsiTheme="minorHAnsi" w:cstheme="minorHAnsi"/>
        </w:rPr>
        <w:t xml:space="preserve">. </w:t>
      </w:r>
      <w:r w:rsidR="00E60C93" w:rsidRPr="00D85F4D">
        <w:rPr>
          <w:rFonts w:asciiTheme="minorHAnsi" w:hAnsiTheme="minorHAnsi" w:cstheme="minorHAnsi"/>
        </w:rPr>
        <w:t xml:space="preserve">opioid use </w:t>
      </w:r>
      <w:r w:rsidR="00C6326B" w:rsidRPr="00D85F4D">
        <w:rPr>
          <w:rFonts w:asciiTheme="minorHAnsi" w:hAnsiTheme="minorHAnsi" w:cstheme="minorHAnsi"/>
        </w:rPr>
        <w:t xml:space="preserve">Disorder </w:t>
      </w:r>
      <w:r w:rsidR="00E60C93" w:rsidRPr="00D85F4D">
        <w:rPr>
          <w:rFonts w:asciiTheme="minorHAnsi" w:hAnsiTheme="minorHAnsi" w:cstheme="minorHAnsi"/>
        </w:rPr>
        <w:t>and acute pain</w:t>
      </w:r>
      <w:bookmarkEnd w:id="21"/>
    </w:p>
    <w:p w14:paraId="3FF8D4CE" w14:textId="77777777" w:rsidR="00C6326B" w:rsidRPr="008E7A02" w:rsidRDefault="00C6326B" w:rsidP="00AA4E58">
      <w:pPr>
        <w:rPr>
          <w:rFonts w:cstheme="minorHAnsi"/>
        </w:rPr>
      </w:pPr>
    </w:p>
    <w:p w14:paraId="12B39424" w14:textId="45112E85" w:rsidR="00CE6AC4" w:rsidRPr="00D85F4D" w:rsidRDefault="00530148" w:rsidP="00530148">
      <w:pPr>
        <w:rPr>
          <w:rFonts w:eastAsia="Calibri" w:cstheme="minorHAnsi"/>
        </w:rPr>
      </w:pPr>
      <w:r w:rsidRPr="00D85F4D">
        <w:rPr>
          <w:rFonts w:eastAsia="Calibri" w:cstheme="minorHAnsi"/>
        </w:rPr>
        <w:t>A 45-year-old man is admitted to the hospital following a motor vehicle accident in which he fell asleep at the wheel and collided with a cement traffic barrier. As a result, he suffered multiple contusions, a left-sided pneumothorax, fractured ribs, and an open fracture to his left tibia and fibula. T</w:t>
      </w:r>
      <w:r w:rsidR="00AB776C">
        <w:rPr>
          <w:rFonts w:eastAsia="Calibri" w:cstheme="minorHAnsi"/>
        </w:rPr>
        <w:t>he t</w:t>
      </w:r>
      <w:r w:rsidRPr="00D85F4D">
        <w:rPr>
          <w:rFonts w:eastAsia="Calibri" w:cstheme="minorHAnsi"/>
        </w:rPr>
        <w:t xml:space="preserve">rauma surgery </w:t>
      </w:r>
      <w:r w:rsidR="00AB776C">
        <w:rPr>
          <w:rFonts w:eastAsia="Calibri" w:cstheme="minorHAnsi"/>
        </w:rPr>
        <w:t xml:space="preserve">service </w:t>
      </w:r>
      <w:r w:rsidRPr="00D85F4D">
        <w:rPr>
          <w:rFonts w:eastAsia="Calibri" w:cstheme="minorHAnsi"/>
        </w:rPr>
        <w:t xml:space="preserve">requests a </w:t>
      </w:r>
      <w:r w:rsidR="00AB776C">
        <w:rPr>
          <w:rFonts w:eastAsia="Calibri" w:cstheme="minorHAnsi"/>
        </w:rPr>
        <w:t xml:space="preserve">psychiatry consultation </w:t>
      </w:r>
      <w:r w:rsidRPr="00D85F4D">
        <w:rPr>
          <w:rFonts w:eastAsia="Calibri" w:cstheme="minorHAnsi"/>
        </w:rPr>
        <w:t xml:space="preserve">due to his history of </w:t>
      </w:r>
      <w:sdt>
        <w:sdtPr>
          <w:rPr>
            <w:rFonts w:cstheme="minorHAnsi"/>
          </w:rPr>
          <w:tag w:val="goog_rdk_1"/>
          <w:id w:val="-36902319"/>
        </w:sdtPr>
        <w:sdtEndPr/>
        <w:sdtContent>
          <w:r w:rsidRPr="00D85F4D">
            <w:rPr>
              <w:rFonts w:eastAsia="Calibri" w:cstheme="minorHAnsi"/>
            </w:rPr>
            <w:t>opioid use disorder</w:t>
          </w:r>
        </w:sdtContent>
      </w:sdt>
      <w:r w:rsidRPr="00D85F4D">
        <w:rPr>
          <w:rFonts w:eastAsia="Calibri" w:cstheme="minorHAnsi"/>
        </w:rPr>
        <w:t xml:space="preserve"> and concerns about </w:t>
      </w:r>
      <w:sdt>
        <w:sdtPr>
          <w:rPr>
            <w:rFonts w:cstheme="minorHAnsi"/>
          </w:rPr>
          <w:tag w:val="goog_rdk_2"/>
          <w:id w:val="752789167"/>
        </w:sdtPr>
        <w:sdtEndPr/>
        <w:sdtContent>
          <w:r w:rsidRPr="00D85F4D">
            <w:rPr>
              <w:rFonts w:eastAsia="Calibri" w:cstheme="minorHAnsi"/>
            </w:rPr>
            <w:t>“</w:t>
          </w:r>
        </w:sdtContent>
      </w:sdt>
      <w:r w:rsidRPr="00D85F4D">
        <w:rPr>
          <w:rFonts w:eastAsia="Calibri" w:cstheme="minorHAnsi"/>
        </w:rPr>
        <w:t>drug-seeking behavior.</w:t>
      </w:r>
      <w:sdt>
        <w:sdtPr>
          <w:rPr>
            <w:rFonts w:cstheme="minorHAnsi"/>
          </w:rPr>
          <w:tag w:val="goog_rdk_3"/>
          <w:id w:val="1757896929"/>
        </w:sdtPr>
        <w:sdtEndPr/>
        <w:sdtContent>
          <w:r w:rsidRPr="00D85F4D">
            <w:rPr>
              <w:rFonts w:eastAsia="Calibri" w:cstheme="minorHAnsi"/>
            </w:rPr>
            <w:t>”</w:t>
          </w:r>
        </w:sdtContent>
      </w:sdt>
    </w:p>
    <w:p w14:paraId="66664870" w14:textId="77777777" w:rsidR="00530148" w:rsidRPr="00D85F4D" w:rsidRDefault="00530148" w:rsidP="00530148">
      <w:pPr>
        <w:rPr>
          <w:rFonts w:eastAsia="Calibri" w:cstheme="minorHAnsi"/>
        </w:rPr>
      </w:pPr>
    </w:p>
    <w:p w14:paraId="7CF5E6C5" w14:textId="31F1BC53" w:rsidR="00530148" w:rsidRPr="00D85F4D" w:rsidRDefault="00530148" w:rsidP="00530148">
      <w:pPr>
        <w:rPr>
          <w:rFonts w:eastAsia="Calibri" w:cstheme="minorHAnsi"/>
        </w:rPr>
      </w:pPr>
      <w:r w:rsidRPr="00D85F4D">
        <w:rPr>
          <w:rFonts w:eastAsia="Calibri" w:cstheme="minorHAnsi"/>
        </w:rPr>
        <w:t xml:space="preserve">The patient </w:t>
      </w:r>
      <w:r w:rsidR="00CE6AC4">
        <w:rPr>
          <w:rFonts w:eastAsia="Calibri" w:cstheme="minorHAnsi"/>
        </w:rPr>
        <w:t>reports</w:t>
      </w:r>
      <w:r w:rsidRPr="00D85F4D">
        <w:rPr>
          <w:rFonts w:eastAsia="Calibri" w:cstheme="minorHAnsi"/>
        </w:rPr>
        <w:t xml:space="preserve"> a 15-year history of</w:t>
      </w:r>
      <w:r w:rsidR="00CE6AC4" w:rsidRPr="00CE6AC4">
        <w:t xml:space="preserve"> </w:t>
      </w:r>
      <w:r w:rsidR="00CE6AC4" w:rsidRPr="00CE6AC4">
        <w:rPr>
          <w:rFonts w:cstheme="minorHAnsi"/>
        </w:rPr>
        <w:t>opioid use disorder (primarily used heroin)</w:t>
      </w:r>
      <w:r w:rsidRPr="00D85F4D">
        <w:rPr>
          <w:rFonts w:eastAsia="Calibri" w:cstheme="minorHAnsi"/>
        </w:rPr>
        <w:t xml:space="preserve">, which ended after he was arrested for possession and mandated to attend residential treatment. During the past five years he has been receiving </w:t>
      </w:r>
      <w:r w:rsidR="001B3B21" w:rsidRPr="001B3B21">
        <w:rPr>
          <w:rFonts w:cstheme="minorHAnsi"/>
        </w:rPr>
        <w:t xml:space="preserve">medication for opioid use disorder (OUD) </w:t>
      </w:r>
      <w:r w:rsidRPr="00D85F4D">
        <w:rPr>
          <w:rFonts w:eastAsia="Calibri" w:cstheme="minorHAnsi"/>
        </w:rPr>
        <w:t>treatment at a methadone maintenance clinic, where he reports taking 90 mg/day of methadone.</w:t>
      </w:r>
    </w:p>
    <w:p w14:paraId="00A31DF7" w14:textId="77777777" w:rsidR="00530148" w:rsidRPr="00D85F4D" w:rsidRDefault="00530148" w:rsidP="00530148">
      <w:pPr>
        <w:rPr>
          <w:rFonts w:eastAsia="Calibri" w:cstheme="minorHAnsi"/>
        </w:rPr>
      </w:pPr>
    </w:p>
    <w:p w14:paraId="0CC12CBA" w14:textId="77777777" w:rsidR="00530148" w:rsidRPr="00D85F4D" w:rsidRDefault="00530148" w:rsidP="00530148">
      <w:pPr>
        <w:rPr>
          <w:rFonts w:eastAsia="Calibri" w:cstheme="minorHAnsi"/>
        </w:rPr>
      </w:pPr>
      <w:r w:rsidRPr="00D85F4D">
        <w:rPr>
          <w:rFonts w:eastAsia="Calibri" w:cstheme="minorHAnsi"/>
        </w:rPr>
        <w:t xml:space="preserve">He is currently reporting significant pain from his injuries, despite being prescribed hydromorphone HCL 2 mg </w:t>
      </w:r>
      <w:proofErr w:type="spellStart"/>
      <w:r w:rsidRPr="00D85F4D">
        <w:rPr>
          <w:rFonts w:eastAsia="Calibri" w:cstheme="minorHAnsi"/>
        </w:rPr>
        <w:t>p.o.</w:t>
      </w:r>
      <w:proofErr w:type="spellEnd"/>
      <w:r w:rsidRPr="00D85F4D">
        <w:rPr>
          <w:rFonts w:eastAsia="Calibri" w:cstheme="minorHAnsi"/>
        </w:rPr>
        <w:t xml:space="preserve"> every 8 hours as needed, along with methadone </w:t>
      </w:r>
      <w:proofErr w:type="spellStart"/>
      <w:r w:rsidRPr="00D85F4D">
        <w:rPr>
          <w:rFonts w:eastAsia="Calibri" w:cstheme="minorHAnsi"/>
        </w:rPr>
        <w:t>p.o.</w:t>
      </w:r>
      <w:proofErr w:type="spellEnd"/>
      <w:r w:rsidRPr="00D85F4D">
        <w:rPr>
          <w:rFonts w:eastAsia="Calibri" w:cstheme="minorHAnsi"/>
        </w:rPr>
        <w:t xml:space="preserve"> 90 mg/day. When he has tried to tell the staff that he is still in pain, he feels they do not believe him. He has felt increasingly frustrated and irritable about his care and earlier in the day refused to participate in his daily care and physical therapy.</w:t>
      </w:r>
    </w:p>
    <w:p w14:paraId="094EB57B" w14:textId="77777777" w:rsidR="00C6326B" w:rsidRPr="007F7B90" w:rsidRDefault="00C6326B" w:rsidP="00AA4E58">
      <w:pPr>
        <w:rPr>
          <w:rFonts w:cstheme="minorHAnsi"/>
        </w:rPr>
      </w:pPr>
    </w:p>
    <w:p w14:paraId="2B94DD64"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Medical Knowledge </w:t>
      </w:r>
    </w:p>
    <w:p w14:paraId="08FE1787" w14:textId="34333FA1"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000927B1" w:rsidRPr="00D85F4D">
        <w:rPr>
          <w:rFonts w:asciiTheme="minorHAnsi" w:hAnsiTheme="minorHAnsi" w:cstheme="minorHAnsi"/>
        </w:rPr>
        <w:t>How would you evaluate the patient’s report of inadequate pain control?</w:t>
      </w:r>
    </w:p>
    <w:p w14:paraId="16D9537D" w14:textId="77777777" w:rsidR="00C6326B" w:rsidRPr="007F7B90" w:rsidRDefault="00C6326B" w:rsidP="00AA4E58">
      <w:pPr>
        <w:rPr>
          <w:rFonts w:cstheme="minorHAnsi"/>
        </w:rPr>
      </w:pPr>
    </w:p>
    <w:p w14:paraId="300DC467" w14:textId="77777777" w:rsidR="005847DD" w:rsidRPr="00D85F4D" w:rsidRDefault="005847DD" w:rsidP="005847DD">
      <w:pPr>
        <w:ind w:left="907" w:hanging="547"/>
        <w:rPr>
          <w:rFonts w:eastAsia="Calibri" w:cstheme="minorHAnsi"/>
        </w:rPr>
      </w:pPr>
      <w:r w:rsidRPr="00D85F4D">
        <w:rPr>
          <w:rFonts w:eastAsia="Calibri" w:cstheme="minorHAnsi"/>
        </w:rPr>
        <w:t>1.1.</w:t>
      </w:r>
      <w:r w:rsidRPr="00D85F4D">
        <w:rPr>
          <w:rFonts w:eastAsia="Calibri" w:cstheme="minorHAnsi"/>
        </w:rPr>
        <w:tab/>
        <w:t xml:space="preserve">Interview patient regarding substance abuse history and current concerns and behavior. This should include questions about use of prescription drugs, including </w:t>
      </w:r>
      <w:sdt>
        <w:sdtPr>
          <w:rPr>
            <w:rFonts w:cstheme="minorHAnsi"/>
          </w:rPr>
          <w:tag w:val="goog_rdk_12"/>
          <w:id w:val="598046079"/>
        </w:sdtPr>
        <w:sdtEndPr/>
        <w:sdtContent>
          <w:r w:rsidRPr="00D85F4D">
            <w:rPr>
              <w:rFonts w:eastAsia="Calibri" w:cstheme="minorHAnsi"/>
            </w:rPr>
            <w:t>opioids</w:t>
          </w:r>
        </w:sdtContent>
      </w:sdt>
      <w:r w:rsidRPr="00D85F4D">
        <w:rPr>
          <w:rFonts w:eastAsia="Calibri" w:cstheme="minorHAnsi"/>
        </w:rPr>
        <w:t>.</w:t>
      </w:r>
    </w:p>
    <w:p w14:paraId="1B3480B5" w14:textId="39BE8C96" w:rsidR="005847DD" w:rsidRPr="00D85F4D" w:rsidRDefault="005847DD" w:rsidP="005847DD">
      <w:pPr>
        <w:ind w:left="907" w:hanging="547"/>
        <w:rPr>
          <w:rFonts w:eastAsia="Calibri" w:cstheme="minorHAnsi"/>
        </w:rPr>
      </w:pPr>
      <w:r w:rsidRPr="00D85F4D">
        <w:rPr>
          <w:rFonts w:eastAsia="Calibri" w:cstheme="minorHAnsi"/>
        </w:rPr>
        <w:t>1.2.</w:t>
      </w:r>
      <w:r w:rsidRPr="00D85F4D">
        <w:rPr>
          <w:rFonts w:eastAsia="Calibri" w:cstheme="minorHAnsi"/>
        </w:rPr>
        <w:tab/>
      </w:r>
      <w:sdt>
        <w:sdtPr>
          <w:rPr>
            <w:rFonts w:cstheme="minorHAnsi"/>
          </w:rPr>
          <w:tag w:val="goog_rdk_13"/>
          <w:id w:val="-1977352822"/>
        </w:sdtPr>
        <w:sdtEndPr/>
        <w:sdtContent/>
      </w:sdt>
      <w:r w:rsidRPr="00D85F4D">
        <w:rPr>
          <w:rFonts w:eastAsia="Calibri" w:cstheme="minorHAnsi"/>
        </w:rPr>
        <w:t>With his permission, contact methadone maintenance program to confirm information provided by the patient about his dosage, and date last dose of methadone was given</w:t>
      </w:r>
      <w:r w:rsidR="003C431A">
        <w:rPr>
          <w:rFonts w:eastAsia="Calibri" w:cstheme="minorHAnsi"/>
        </w:rPr>
        <w:t>.</w:t>
      </w:r>
    </w:p>
    <w:p w14:paraId="483A58B3" w14:textId="77777777" w:rsidR="005847DD" w:rsidRPr="00D85F4D" w:rsidRDefault="005847DD" w:rsidP="005847DD">
      <w:pPr>
        <w:ind w:left="907" w:hanging="547"/>
        <w:rPr>
          <w:rFonts w:eastAsia="Calibri" w:cstheme="minorHAnsi"/>
        </w:rPr>
      </w:pPr>
      <w:r w:rsidRPr="00D85F4D">
        <w:rPr>
          <w:rFonts w:eastAsia="Calibri" w:cstheme="minorHAnsi"/>
        </w:rPr>
        <w:t>1.3.</w:t>
      </w:r>
      <w:r w:rsidRPr="00D85F4D">
        <w:rPr>
          <w:rFonts w:eastAsia="Calibri" w:cstheme="minorHAnsi"/>
        </w:rPr>
        <w:tab/>
        <w:t xml:space="preserve">Additional collateral information about </w:t>
      </w:r>
      <w:sdt>
        <w:sdtPr>
          <w:rPr>
            <w:rFonts w:cstheme="minorHAnsi"/>
          </w:rPr>
          <w:tag w:val="goog_rdk_16"/>
          <w:id w:val="-812669917"/>
        </w:sdtPr>
        <w:sdtEndPr/>
        <w:sdtContent>
          <w:r w:rsidRPr="00D85F4D">
            <w:rPr>
              <w:rFonts w:eastAsia="Calibri" w:cstheme="minorHAnsi"/>
            </w:rPr>
            <w:t>prescribed</w:t>
          </w:r>
        </w:sdtContent>
      </w:sdt>
      <w:r w:rsidRPr="00D85F4D">
        <w:rPr>
          <w:rFonts w:eastAsia="Calibri" w:cstheme="minorHAnsi"/>
        </w:rPr>
        <w:t xml:space="preserve"> </w:t>
      </w:r>
      <w:sdt>
        <w:sdtPr>
          <w:rPr>
            <w:rFonts w:cstheme="minorHAnsi"/>
          </w:rPr>
          <w:tag w:val="goog_rdk_18"/>
          <w:id w:val="195388175"/>
        </w:sdtPr>
        <w:sdtEndPr/>
        <w:sdtContent>
          <w:r w:rsidRPr="00D85F4D">
            <w:rPr>
              <w:rFonts w:eastAsia="Calibri" w:cstheme="minorHAnsi"/>
            </w:rPr>
            <w:t xml:space="preserve">opioids </w:t>
          </w:r>
        </w:sdtContent>
      </w:sdt>
      <w:r w:rsidRPr="00D85F4D">
        <w:rPr>
          <w:rFonts w:eastAsia="Calibri" w:cstheme="minorHAnsi"/>
        </w:rPr>
        <w:t>might be available through review of pharmacy records through state agencies that monitor patients’ prescription usage.</w:t>
      </w:r>
    </w:p>
    <w:p w14:paraId="0169A6AB" w14:textId="77777777" w:rsidR="005847DD" w:rsidRPr="00D85F4D" w:rsidRDefault="005847DD" w:rsidP="005847DD">
      <w:pPr>
        <w:ind w:left="907" w:hanging="547"/>
        <w:rPr>
          <w:rFonts w:eastAsia="Calibri" w:cstheme="minorHAnsi"/>
        </w:rPr>
      </w:pPr>
      <w:r w:rsidRPr="00D85F4D">
        <w:rPr>
          <w:rFonts w:eastAsia="Calibri" w:cstheme="minorHAnsi"/>
        </w:rPr>
        <w:t>1.4.</w:t>
      </w:r>
      <w:r w:rsidRPr="00D85F4D">
        <w:rPr>
          <w:rFonts w:eastAsia="Calibri" w:cstheme="minorHAnsi"/>
        </w:rPr>
        <w:tab/>
        <w:t xml:space="preserve">Determine whether he is receiving an adequate dosage of </w:t>
      </w:r>
      <w:sdt>
        <w:sdtPr>
          <w:rPr>
            <w:rFonts w:cstheme="minorHAnsi"/>
          </w:rPr>
          <w:tag w:val="goog_rdk_20"/>
          <w:id w:val="-1223512719"/>
        </w:sdtPr>
        <w:sdtEndPr/>
        <w:sdtContent>
          <w:r w:rsidRPr="00D85F4D">
            <w:rPr>
              <w:rFonts w:eastAsia="Calibri" w:cstheme="minorHAnsi"/>
            </w:rPr>
            <w:t xml:space="preserve">opioid </w:t>
          </w:r>
        </w:sdtContent>
      </w:sdt>
      <w:r w:rsidRPr="00D85F4D">
        <w:rPr>
          <w:rFonts w:eastAsia="Calibri" w:cstheme="minorHAnsi"/>
        </w:rPr>
        <w:t>medications above that needed for methadone maintenance. In this case, he is currently receiving a relatively low dose of hydromorphone on a prn basis alone.</w:t>
      </w:r>
    </w:p>
    <w:p w14:paraId="710C538F" w14:textId="77777777" w:rsidR="00C6326B" w:rsidRPr="007F7B90" w:rsidRDefault="00C6326B" w:rsidP="00AA4E58">
      <w:pPr>
        <w:rPr>
          <w:rFonts w:cstheme="minorHAnsi"/>
        </w:rPr>
      </w:pPr>
    </w:p>
    <w:p w14:paraId="00EE84AC"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5964675D" w14:textId="77777777" w:rsidR="00C6326B" w:rsidRPr="007F7B90" w:rsidRDefault="00C6326B" w:rsidP="00AA4E58">
      <w:pPr>
        <w:rPr>
          <w:rFonts w:cstheme="minorHAnsi"/>
        </w:rPr>
      </w:pPr>
      <w:r w:rsidRPr="007F7B90">
        <w:rPr>
          <w:rFonts w:cstheme="minorHAnsi"/>
        </w:rPr>
        <w:t>Essential:</w:t>
      </w:r>
      <w:r w:rsidR="005C2302" w:rsidRPr="007F7B90">
        <w:rPr>
          <w:rFonts w:cstheme="minorHAnsi"/>
        </w:rPr>
        <w:tab/>
      </w:r>
      <w:r w:rsidRPr="007F7B90">
        <w:rPr>
          <w:rFonts w:cstheme="minorHAnsi"/>
        </w:rPr>
        <w:t>First and last items</w:t>
      </w:r>
      <w:r w:rsidRPr="007F7B90">
        <w:rPr>
          <w:rFonts w:cstheme="minorHAnsi"/>
        </w:rPr>
        <w:tab/>
      </w:r>
      <w:r w:rsidRPr="007F7B90">
        <w:rPr>
          <w:rFonts w:cstheme="minorHAnsi"/>
        </w:rPr>
        <w:tab/>
        <w:t>_____</w:t>
      </w:r>
    </w:p>
    <w:p w14:paraId="7BDE536B"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B33261C"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3/4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449CBED" w14:textId="77777777" w:rsidR="00C6326B" w:rsidRPr="007F7B90" w:rsidRDefault="00C6326B" w:rsidP="00AA4E58">
      <w:pPr>
        <w:rPr>
          <w:rFonts w:cstheme="minorHAnsi"/>
        </w:rPr>
      </w:pPr>
      <w:r w:rsidRPr="007F7B90">
        <w:rPr>
          <w:rFonts w:cstheme="minorHAnsi"/>
        </w:rPr>
        <w:t>Exceptional:</w:t>
      </w:r>
      <w:r w:rsidRPr="007F7B90">
        <w:rPr>
          <w:rFonts w:cstheme="minorHAnsi"/>
        </w:rPr>
        <w:tab/>
        <w:t>4/4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6E210F13" w14:textId="77777777" w:rsidR="00C6326B" w:rsidRPr="007F7B90" w:rsidRDefault="00C6326B" w:rsidP="00AA4E58">
      <w:pPr>
        <w:rPr>
          <w:rFonts w:cstheme="minorHAnsi"/>
        </w:rPr>
      </w:pPr>
    </w:p>
    <w:p w14:paraId="054C2CCA" w14:textId="77777777" w:rsidR="008E539C" w:rsidRPr="00D85F4D" w:rsidRDefault="008E539C" w:rsidP="00AA4E58">
      <w:pPr>
        <w:rPr>
          <w:rFonts w:eastAsia="Times New Roman" w:cstheme="minorHAnsi"/>
          <w:color w:val="4F81BD"/>
          <w:szCs w:val="26"/>
        </w:rPr>
      </w:pPr>
      <w:r w:rsidRPr="007F7B90">
        <w:rPr>
          <w:rFonts w:cstheme="minorHAnsi"/>
        </w:rPr>
        <w:br w:type="page"/>
      </w:r>
    </w:p>
    <w:p w14:paraId="565EEF9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Medical Knowledge,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w:t>
      </w:r>
    </w:p>
    <w:p w14:paraId="131B36A6" w14:textId="61FF6CFB"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00EA6BD1" w:rsidRPr="00D85F4D">
        <w:rPr>
          <w:rFonts w:asciiTheme="minorHAnsi" w:eastAsia="Cambria" w:hAnsiTheme="minorHAnsi" w:cstheme="minorHAnsi"/>
          <w:color w:val="4F81BD"/>
        </w:rPr>
        <w:t>If you determined he was receiving inadequate pain control, what information and recommendations would you provide to the trauma surgery service to help guide the pain management efforts?</w:t>
      </w:r>
    </w:p>
    <w:p w14:paraId="160C4544" w14:textId="77777777" w:rsidR="00C6326B" w:rsidRPr="007F7B90" w:rsidRDefault="00C6326B" w:rsidP="00AA4E58">
      <w:pPr>
        <w:rPr>
          <w:rFonts w:cstheme="minorHAnsi"/>
        </w:rPr>
      </w:pPr>
    </w:p>
    <w:p w14:paraId="2B189E8B" w14:textId="77777777" w:rsidR="00B74C09" w:rsidRPr="00D85F4D" w:rsidRDefault="00B74C09" w:rsidP="00B74C09">
      <w:pPr>
        <w:ind w:left="907" w:hanging="547"/>
        <w:rPr>
          <w:rFonts w:eastAsia="Calibri" w:cstheme="minorHAnsi"/>
        </w:rPr>
      </w:pPr>
      <w:r w:rsidRPr="00D85F4D">
        <w:rPr>
          <w:rFonts w:eastAsia="Calibri" w:cstheme="minorHAnsi"/>
        </w:rPr>
        <w:t>2.1.</w:t>
      </w:r>
      <w:r w:rsidRPr="00D85F4D">
        <w:rPr>
          <w:rFonts w:eastAsia="Calibri" w:cstheme="minorHAnsi"/>
        </w:rPr>
        <w:tab/>
        <w:t>Educate staff about the use of methadone maintenance as a treatment for his addiction, separate from its use for pain management.</w:t>
      </w:r>
    </w:p>
    <w:p w14:paraId="6A870546" w14:textId="77777777" w:rsidR="00B74C09" w:rsidRPr="00D85F4D" w:rsidRDefault="00B74C09" w:rsidP="00B74C09">
      <w:pPr>
        <w:ind w:left="907" w:hanging="547"/>
        <w:rPr>
          <w:rFonts w:eastAsia="Calibri" w:cstheme="minorHAnsi"/>
        </w:rPr>
      </w:pPr>
      <w:r w:rsidRPr="00D85F4D">
        <w:rPr>
          <w:rFonts w:eastAsia="Calibri" w:cstheme="minorHAnsi"/>
        </w:rPr>
        <w:t>2.2.</w:t>
      </w:r>
      <w:r w:rsidRPr="00D85F4D">
        <w:rPr>
          <w:rFonts w:eastAsia="Calibri" w:cstheme="minorHAnsi"/>
        </w:rPr>
        <w:tab/>
        <w:t>Educate staff to replace the low-dose, long-interval PRN-only approach with a proactive, titratable opioid-tolerant regimen. For example, consider a scheduled short-acting full-agonist opioid plus breakthrough dosing, or patient-controlled analgesia when appropriate. Higher doses and shorter intervals than those used for an opioid-naive patient may be required. Titrate to analgesia for agreed-upon functional goals, with frequent reassessment for efficacy as well as mental status, sedation, and respiratory status.</w:t>
      </w:r>
    </w:p>
    <w:p w14:paraId="58E232E8" w14:textId="42774346" w:rsidR="00B74C09" w:rsidRPr="00D85F4D" w:rsidRDefault="00B74C09" w:rsidP="00B74C09">
      <w:pPr>
        <w:ind w:left="907" w:hanging="547"/>
        <w:rPr>
          <w:rFonts w:eastAsia="Calibri" w:cstheme="minorHAnsi"/>
        </w:rPr>
      </w:pPr>
      <w:r w:rsidRPr="00D85F4D">
        <w:rPr>
          <w:rFonts w:eastAsia="Calibri" w:cstheme="minorHAnsi"/>
        </w:rPr>
        <w:t>2.3.</w:t>
      </w:r>
      <w:r w:rsidRPr="00D85F4D">
        <w:rPr>
          <w:rFonts w:eastAsia="Calibri" w:cstheme="minorHAnsi"/>
        </w:rPr>
        <w:tab/>
        <w:t>Advise the staff to monitor for QT prolongation in a patient on methadone, especially if the dose is raised in an attempt to use methadone for pain control</w:t>
      </w:r>
      <w:r w:rsidR="00F63382">
        <w:rPr>
          <w:rFonts w:cstheme="minorHAnsi"/>
        </w:rPr>
        <w:t xml:space="preserve"> </w:t>
      </w:r>
      <w:r w:rsidR="00F63382" w:rsidRPr="00F63382">
        <w:rPr>
          <w:rFonts w:cstheme="minorHAnsi"/>
        </w:rPr>
        <w:t>and if there other factors (such as electrolyte medication, p450-inhibiting medications, or other medications that also may increase the QT interval</w:t>
      </w:r>
      <w:r w:rsidR="00F63382">
        <w:rPr>
          <w:rFonts w:cstheme="minorHAnsi"/>
        </w:rPr>
        <w:t>)</w:t>
      </w:r>
      <w:r w:rsidRPr="00D85F4D">
        <w:rPr>
          <w:rFonts w:eastAsia="Calibri" w:cstheme="minorHAnsi"/>
        </w:rPr>
        <w:t>.</w:t>
      </w:r>
    </w:p>
    <w:p w14:paraId="78C7DE5F" w14:textId="77777777" w:rsidR="00B74C09" w:rsidRPr="00D85F4D" w:rsidRDefault="00B74C09" w:rsidP="00B74C09">
      <w:pPr>
        <w:ind w:left="907" w:hanging="547"/>
        <w:rPr>
          <w:rFonts w:eastAsia="Calibri" w:cstheme="minorHAnsi"/>
        </w:rPr>
      </w:pPr>
      <w:r w:rsidRPr="00D85F4D">
        <w:rPr>
          <w:rFonts w:eastAsia="Calibri" w:cstheme="minorHAnsi"/>
        </w:rPr>
        <w:t>2.4.</w:t>
      </w:r>
      <w:r w:rsidRPr="00D85F4D">
        <w:rPr>
          <w:rFonts w:eastAsia="Calibri" w:cstheme="minorHAnsi"/>
        </w:rPr>
        <w:tab/>
        <w:t>Use multimodal analgesia, such as scheduled acetaminophen, an NSAID when not contraindicated, regional blocks when feasible, positioning, ice and elevation, pulmonary hygiene, and other nonpharmacologic measures. Consider involvement of pain consult service if available.</w:t>
      </w:r>
    </w:p>
    <w:p w14:paraId="4F4748BA" w14:textId="77777777" w:rsidR="00C6326B" w:rsidRPr="007F7B90" w:rsidRDefault="00C6326B" w:rsidP="00AA4E58">
      <w:pPr>
        <w:rPr>
          <w:rFonts w:cstheme="minorHAnsi"/>
        </w:rPr>
      </w:pPr>
    </w:p>
    <w:p w14:paraId="7CBDDD23"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1AD97231" w14:textId="77777777" w:rsidR="00C6326B" w:rsidRPr="007F7B90" w:rsidRDefault="00C6326B" w:rsidP="00AA4E58">
      <w:pPr>
        <w:rPr>
          <w:rFonts w:cstheme="minorHAnsi"/>
        </w:rPr>
      </w:pPr>
      <w:r w:rsidRPr="007F7B90">
        <w:rPr>
          <w:rFonts w:cstheme="minorHAnsi"/>
        </w:rPr>
        <w:t>Essential:</w:t>
      </w:r>
      <w:r w:rsidRPr="007F7B90">
        <w:rPr>
          <w:rFonts w:cstheme="minorHAnsi"/>
        </w:rPr>
        <w:tab/>
        <w:t>Last item</w:t>
      </w:r>
      <w:r w:rsidRPr="007F7B90">
        <w:rPr>
          <w:rFonts w:cstheme="minorHAnsi"/>
        </w:rPr>
        <w:tab/>
      </w:r>
      <w:r w:rsidRPr="007F7B90">
        <w:rPr>
          <w:rFonts w:cstheme="minorHAnsi"/>
        </w:rPr>
        <w:tab/>
      </w:r>
      <w:r w:rsidRPr="007F7B90">
        <w:rPr>
          <w:rFonts w:cstheme="minorHAnsi"/>
        </w:rPr>
        <w:tab/>
        <w:t>_____</w:t>
      </w:r>
    </w:p>
    <w:p w14:paraId="22FE79A0"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178CAEF7"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3/4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0B210A48" w14:textId="77777777" w:rsidR="00C6326B" w:rsidRPr="007F7B90" w:rsidRDefault="00C6326B" w:rsidP="00AA4E58">
      <w:pPr>
        <w:rPr>
          <w:rFonts w:cstheme="minorHAnsi"/>
        </w:rPr>
      </w:pPr>
      <w:r w:rsidRPr="007F7B90">
        <w:rPr>
          <w:rFonts w:cstheme="minorHAnsi"/>
        </w:rPr>
        <w:t>Exceptional:</w:t>
      </w:r>
      <w:r w:rsidRPr="007F7B90">
        <w:rPr>
          <w:rFonts w:cstheme="minorHAnsi"/>
        </w:rPr>
        <w:tab/>
        <w:t>4/4</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0D9429C0" w14:textId="77777777" w:rsidR="00C6326B" w:rsidRPr="007F7B90" w:rsidRDefault="00C6326B" w:rsidP="00AA4E58">
      <w:pPr>
        <w:rPr>
          <w:rFonts w:cstheme="minorHAnsi"/>
        </w:rPr>
      </w:pPr>
    </w:p>
    <w:p w14:paraId="64B455B7" w14:textId="77777777" w:rsidR="00B74C09" w:rsidRPr="007F7B90" w:rsidRDefault="00B74C09" w:rsidP="00AA4E58">
      <w:pPr>
        <w:rPr>
          <w:rFonts w:cstheme="minorHAnsi"/>
        </w:rPr>
      </w:pPr>
    </w:p>
    <w:p w14:paraId="08126A1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w:t>
      </w:r>
    </w:p>
    <w:p w14:paraId="457BD44F" w14:textId="4D40A588" w:rsidR="008E539C"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484069" w:rsidRPr="00D85F4D">
        <w:rPr>
          <w:rFonts w:asciiTheme="minorHAnsi" w:eastAsia="Cambria" w:hAnsiTheme="minorHAnsi" w:cstheme="minorHAnsi"/>
          <w:color w:val="4F81BD"/>
        </w:rPr>
        <w:t>What approaches would you take with the patient and the trauma surgery service to improve their relationship and ability to work with one another?</w:t>
      </w:r>
    </w:p>
    <w:p w14:paraId="3A8CB523" w14:textId="77777777" w:rsidR="00C6326B" w:rsidRPr="007F7B90" w:rsidRDefault="00C6326B" w:rsidP="00AA4E58">
      <w:pPr>
        <w:rPr>
          <w:rFonts w:cstheme="minorHAnsi"/>
        </w:rPr>
      </w:pPr>
    </w:p>
    <w:p w14:paraId="433B43C6" w14:textId="77777777" w:rsidR="008C5BB8" w:rsidRPr="00D85F4D" w:rsidRDefault="008C5BB8" w:rsidP="008C5BB8">
      <w:pPr>
        <w:ind w:left="907" w:hanging="547"/>
        <w:rPr>
          <w:rFonts w:eastAsia="Calibri" w:cstheme="minorHAnsi"/>
        </w:rPr>
      </w:pPr>
      <w:r w:rsidRPr="00D85F4D">
        <w:rPr>
          <w:rFonts w:eastAsia="Calibri" w:cstheme="minorHAnsi"/>
        </w:rPr>
        <w:t>3.1.</w:t>
      </w:r>
      <w:r w:rsidRPr="00D85F4D">
        <w:rPr>
          <w:rFonts w:eastAsia="Calibri" w:cstheme="minorHAnsi"/>
        </w:rPr>
        <w:tab/>
        <w:t>Provide education to the trauma surgery service about the challenge of pain management (e.g., cross-tolerance) in patients on methadone maintenance or buprenorphine therapy.</w:t>
      </w:r>
    </w:p>
    <w:p w14:paraId="53A3DCD8" w14:textId="77777777" w:rsidR="008C5BB8" w:rsidRPr="00D85F4D" w:rsidRDefault="008C5BB8" w:rsidP="008C5BB8">
      <w:pPr>
        <w:ind w:left="907" w:hanging="547"/>
        <w:rPr>
          <w:rFonts w:eastAsia="Calibri" w:cstheme="minorHAnsi"/>
        </w:rPr>
      </w:pPr>
      <w:r w:rsidRPr="00D85F4D">
        <w:rPr>
          <w:rFonts w:eastAsia="Calibri" w:cstheme="minorHAnsi"/>
        </w:rPr>
        <w:t>3.2.</w:t>
      </w:r>
      <w:r w:rsidRPr="00D85F4D">
        <w:rPr>
          <w:rFonts w:eastAsia="Calibri" w:cstheme="minorHAnsi"/>
        </w:rPr>
        <w:tab/>
        <w:t>Elicit specific observations and safety concerns from the primary team, distinguishing facts from assumptions, and address stigma and countertransference.</w:t>
      </w:r>
    </w:p>
    <w:p w14:paraId="505C231C" w14:textId="77777777" w:rsidR="008C5BB8" w:rsidRPr="00D85F4D" w:rsidRDefault="008C5BB8" w:rsidP="008C5BB8">
      <w:pPr>
        <w:ind w:left="907" w:hanging="547"/>
        <w:rPr>
          <w:rFonts w:eastAsia="Calibri" w:cstheme="minorHAnsi"/>
        </w:rPr>
      </w:pPr>
      <w:r w:rsidRPr="00D85F4D">
        <w:rPr>
          <w:rFonts w:eastAsia="Calibri" w:cstheme="minorHAnsi"/>
        </w:rPr>
        <w:t>3.3.</w:t>
      </w:r>
      <w:r w:rsidRPr="00D85F4D">
        <w:rPr>
          <w:rFonts w:eastAsia="Calibri" w:cstheme="minorHAnsi"/>
        </w:rPr>
        <w:tab/>
        <w:t>Model nonjudgmental behavior when interacting with this patient, handling communications in a respectful, direct, straightforward manner when discussing plans to manage his pain.</w:t>
      </w:r>
    </w:p>
    <w:p w14:paraId="051DF451" w14:textId="77777777" w:rsidR="00C6326B" w:rsidRPr="007F7B90" w:rsidRDefault="00C6326B" w:rsidP="00AA4E58">
      <w:pPr>
        <w:rPr>
          <w:rFonts w:cstheme="minorHAnsi"/>
        </w:rPr>
      </w:pPr>
    </w:p>
    <w:p w14:paraId="69328803" w14:textId="77777777"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u w:val="single"/>
        </w:rPr>
        <w:t>Score</w:t>
      </w:r>
    </w:p>
    <w:p w14:paraId="5298CAF5" w14:textId="77777777" w:rsidR="00C6326B" w:rsidRPr="007F7B90" w:rsidRDefault="00C6326B" w:rsidP="00AA4E58">
      <w:pPr>
        <w:rPr>
          <w:rFonts w:cstheme="minorHAnsi"/>
        </w:rPr>
      </w:pPr>
      <w:r w:rsidRPr="007F7B90">
        <w:rPr>
          <w:rFonts w:cstheme="minorHAnsi"/>
        </w:rPr>
        <w:t>Essential:</w:t>
      </w:r>
      <w:r w:rsidRPr="007F7B90">
        <w:rPr>
          <w:rFonts w:cstheme="minorHAnsi"/>
        </w:rPr>
        <w:tab/>
        <w:t>First item</w:t>
      </w:r>
      <w:r w:rsidRPr="007F7B90">
        <w:rPr>
          <w:rFonts w:cstheme="minorHAnsi"/>
        </w:rPr>
        <w:tab/>
      </w:r>
      <w:r w:rsidRPr="007F7B90">
        <w:rPr>
          <w:rFonts w:cstheme="minorHAnsi"/>
        </w:rPr>
        <w:tab/>
      </w:r>
      <w:r w:rsidRPr="007F7B90">
        <w:rPr>
          <w:rFonts w:cstheme="minorHAnsi"/>
        </w:rPr>
        <w:tab/>
        <w:t>_____</w:t>
      </w:r>
    </w:p>
    <w:p w14:paraId="4AAEFA1C" w14:textId="77777777" w:rsidR="00C6326B" w:rsidRPr="007F7B90" w:rsidRDefault="00C6326B" w:rsidP="00AA4E58">
      <w:pPr>
        <w:rPr>
          <w:rFonts w:cstheme="minorHAnsi"/>
        </w:rPr>
      </w:pPr>
      <w:r w:rsidRPr="007F7B90">
        <w:rPr>
          <w:rFonts w:cstheme="minorHAnsi"/>
        </w:rPr>
        <w:t>Unacceptable:</w:t>
      </w:r>
      <w:r w:rsidRPr="007F7B90">
        <w:rPr>
          <w:rFonts w:cstheme="minorHAnsi"/>
        </w:rPr>
        <w:tab/>
        <w:t>1</w:t>
      </w:r>
      <w:r w:rsidR="001D3B82" w:rsidRPr="007F7B90">
        <w:rPr>
          <w:rFonts w:cstheme="minorHAnsi"/>
        </w:rPr>
        <w:t>–</w:t>
      </w:r>
      <w:r w:rsidRPr="007F7B90">
        <w:rPr>
          <w:rFonts w:cstheme="minorHAnsi"/>
        </w:rPr>
        <w:t>2/3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35BDED99" w14:textId="7777777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3/3</w:t>
      </w:r>
      <w:r w:rsidRPr="007F7B90">
        <w:rPr>
          <w:rFonts w:cstheme="minorHAnsi"/>
        </w:rPr>
        <w:tab/>
      </w:r>
      <w:r w:rsidRPr="007F7B90">
        <w:rPr>
          <w:rFonts w:cstheme="minorHAnsi"/>
        </w:rPr>
        <w:tab/>
      </w:r>
      <w:r w:rsidRPr="007F7B90">
        <w:rPr>
          <w:rFonts w:cstheme="minorHAnsi"/>
        </w:rPr>
        <w:tab/>
      </w:r>
      <w:r w:rsidRPr="007F7B90">
        <w:rPr>
          <w:rFonts w:cstheme="minorHAnsi"/>
        </w:rPr>
        <w:tab/>
        <w:t>_____</w:t>
      </w:r>
    </w:p>
    <w:p w14:paraId="5250CFDC" w14:textId="77777777" w:rsidR="00C6326B" w:rsidRPr="007F7B90" w:rsidRDefault="00C6326B" w:rsidP="00AA4E58">
      <w:pPr>
        <w:rPr>
          <w:rFonts w:cstheme="minorHAnsi"/>
        </w:rPr>
      </w:pPr>
    </w:p>
    <w:p w14:paraId="01431D7E" w14:textId="77777777" w:rsidR="008E539C" w:rsidRPr="00D85F4D" w:rsidRDefault="008E539C" w:rsidP="00AA4E58">
      <w:pPr>
        <w:rPr>
          <w:rFonts w:eastAsia="Times New Roman" w:cstheme="minorHAnsi"/>
          <w:color w:val="4F81BD"/>
          <w:szCs w:val="26"/>
        </w:rPr>
      </w:pPr>
      <w:r w:rsidRPr="007F7B90">
        <w:rPr>
          <w:rFonts w:cstheme="minorHAnsi"/>
        </w:rPr>
        <w:br w:type="page"/>
      </w:r>
    </w:p>
    <w:p w14:paraId="06CF13D7"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Medical Knowledge </w:t>
      </w:r>
    </w:p>
    <w:p w14:paraId="5138C0E6" w14:textId="3B82C151"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00C05A0C" w:rsidRPr="00D85F4D">
        <w:rPr>
          <w:rFonts w:asciiTheme="minorHAnsi" w:eastAsia="Cambria" w:hAnsiTheme="minorHAnsi" w:cstheme="minorHAnsi"/>
          <w:color w:val="4F81BD"/>
        </w:rPr>
        <w:t>If this patient were on maintenance buprenorphine therapy rather than methadone, would your recommendations about pain management differ? If so, how does buprenorphine impact pain management?</w:t>
      </w:r>
    </w:p>
    <w:p w14:paraId="094D19D4" w14:textId="77777777" w:rsidR="00C6326B" w:rsidRPr="007F7B90" w:rsidRDefault="00C6326B" w:rsidP="00AA4E58">
      <w:pPr>
        <w:rPr>
          <w:rFonts w:cstheme="minorHAnsi"/>
        </w:rPr>
      </w:pPr>
    </w:p>
    <w:p w14:paraId="569228F0" w14:textId="77777777" w:rsidR="004F1611" w:rsidRPr="00D85F4D" w:rsidRDefault="004F1611" w:rsidP="004F1611">
      <w:pPr>
        <w:ind w:left="907" w:hanging="547"/>
        <w:rPr>
          <w:rFonts w:eastAsia="Calibri" w:cstheme="minorHAnsi"/>
        </w:rPr>
      </w:pPr>
      <w:r w:rsidRPr="00D85F4D">
        <w:rPr>
          <w:rFonts w:eastAsia="Calibri" w:cstheme="minorHAnsi"/>
        </w:rPr>
        <w:t>4.1.</w:t>
      </w:r>
      <w:r w:rsidRPr="00D85F4D">
        <w:rPr>
          <w:rFonts w:eastAsia="Calibri" w:cstheme="minorHAnsi"/>
        </w:rPr>
        <w:tab/>
        <w:t>Do not routinely discontinue buprenorphine during hospitalization, trauma care, or surgery. Continuing treatment reduces withdrawal and relapse risk, and is compatible with effective analgesia.</w:t>
      </w:r>
    </w:p>
    <w:p w14:paraId="40395F52" w14:textId="77777777" w:rsidR="004F1611" w:rsidRPr="00D85F4D" w:rsidRDefault="004F1611" w:rsidP="004F1611">
      <w:pPr>
        <w:ind w:left="907" w:hanging="547"/>
        <w:rPr>
          <w:rFonts w:eastAsia="Calibri" w:cstheme="minorHAnsi"/>
        </w:rPr>
      </w:pPr>
      <w:r w:rsidRPr="00D85F4D">
        <w:rPr>
          <w:rFonts w:eastAsia="Calibri" w:cstheme="minorHAnsi"/>
        </w:rPr>
        <w:t>4.2.</w:t>
      </w:r>
      <w:r w:rsidRPr="00D85F4D">
        <w:rPr>
          <w:rFonts w:eastAsia="Calibri" w:cstheme="minorHAnsi"/>
        </w:rPr>
        <w:tab/>
      </w:r>
      <w:sdt>
        <w:sdtPr>
          <w:rPr>
            <w:rFonts w:cstheme="minorHAnsi"/>
          </w:rPr>
          <w:tag w:val="goog_rdk_29"/>
          <w:id w:val="-972158674"/>
        </w:sdtPr>
        <w:sdtEndPr/>
        <w:sdtContent/>
      </w:sdt>
      <w:r w:rsidRPr="00D85F4D">
        <w:rPr>
          <w:rFonts w:eastAsia="Calibri" w:cstheme="minorHAnsi"/>
        </w:rPr>
        <w:t xml:space="preserve">Perioperative dosing of buprenorphine should be individualized to the patient. Options may include judicious perioperative reduction of buprenorphine for patients with a daily maintenance dose greater than 16mg daily. Consider dividing buprenorphine dose BID or TID for improved pain coverage. For moderate to severe pain, add a short-acting full-agonist opioid and titrate with close assessment. Ensure use of the same multimodal strategies, functional goals, and side-effect monitoring as above. </w:t>
      </w:r>
    </w:p>
    <w:p w14:paraId="486A8483" w14:textId="77777777" w:rsidR="00C6326B" w:rsidRPr="007F7B90" w:rsidRDefault="00C6326B" w:rsidP="00AA4E58">
      <w:pPr>
        <w:rPr>
          <w:rFonts w:cstheme="minorHAnsi"/>
        </w:rPr>
      </w:pPr>
    </w:p>
    <w:p w14:paraId="396A8203" w14:textId="03D1A66C" w:rsidR="00C6326B" w:rsidRPr="007F7B90" w:rsidRDefault="00C6326B" w:rsidP="00AA4E58">
      <w:pPr>
        <w:rPr>
          <w:rFonts w:cstheme="minorHAnsi"/>
          <w:u w:val="single"/>
        </w:rPr>
      </w:pP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00C86888">
        <w:rPr>
          <w:rFonts w:cstheme="minorHAnsi"/>
        </w:rPr>
        <w:tab/>
      </w:r>
      <w:r w:rsidRPr="007F7B90">
        <w:rPr>
          <w:rFonts w:cstheme="minorHAnsi"/>
          <w:u w:val="single"/>
        </w:rPr>
        <w:t>Score</w:t>
      </w:r>
    </w:p>
    <w:p w14:paraId="460A808F" w14:textId="68742AE6" w:rsidR="00C6326B" w:rsidRPr="007F7B90" w:rsidRDefault="00C6326B" w:rsidP="00AA4E58">
      <w:pPr>
        <w:rPr>
          <w:rFonts w:cstheme="minorHAnsi"/>
        </w:rPr>
      </w:pPr>
      <w:r w:rsidRPr="007F7B90">
        <w:rPr>
          <w:rFonts w:cstheme="minorHAnsi"/>
        </w:rPr>
        <w:t>Unacceptable:</w:t>
      </w:r>
      <w:r w:rsidR="005C2302" w:rsidRPr="007F7B90">
        <w:rPr>
          <w:rFonts w:cstheme="minorHAnsi"/>
        </w:rPr>
        <w:tab/>
      </w:r>
      <w:r w:rsidRPr="007F7B90">
        <w:rPr>
          <w:rFonts w:cstheme="minorHAnsi"/>
        </w:rPr>
        <w:t>“No” response, lack of awareness of potential impact of buprenorphine</w:t>
      </w:r>
      <w:r w:rsidRPr="007F7B90">
        <w:rPr>
          <w:rFonts w:cstheme="minorHAnsi"/>
        </w:rPr>
        <w:tab/>
      </w:r>
      <w:r w:rsidR="00C86888">
        <w:rPr>
          <w:rFonts w:cstheme="minorHAnsi"/>
        </w:rPr>
        <w:tab/>
      </w:r>
      <w:r w:rsidRPr="007F7B90">
        <w:rPr>
          <w:rFonts w:cstheme="minorHAnsi"/>
        </w:rPr>
        <w:t>_____</w:t>
      </w:r>
    </w:p>
    <w:p w14:paraId="1BF2D521" w14:textId="7D2627B7" w:rsidR="00C6326B" w:rsidRPr="007F7B90" w:rsidRDefault="00C6326B" w:rsidP="00AA4E58">
      <w:pPr>
        <w:rPr>
          <w:rFonts w:cstheme="minorHAnsi"/>
        </w:rPr>
      </w:pPr>
      <w:r w:rsidRPr="007F7B90">
        <w:rPr>
          <w:rFonts w:cstheme="minorHAnsi"/>
        </w:rPr>
        <w:t>Pass:</w:t>
      </w:r>
      <w:r w:rsidRPr="007F7B90">
        <w:rPr>
          <w:rFonts w:cstheme="minorHAnsi"/>
        </w:rPr>
        <w:tab/>
      </w:r>
      <w:r w:rsidRPr="007F7B90">
        <w:rPr>
          <w:rFonts w:cstheme="minorHAnsi"/>
        </w:rPr>
        <w:tab/>
        <w:t>1</w:t>
      </w:r>
      <w:r w:rsidR="001D3B82" w:rsidRPr="007F7B90">
        <w:rPr>
          <w:rFonts w:cstheme="minorHAnsi"/>
        </w:rPr>
        <w:t>–</w:t>
      </w:r>
      <w:r w:rsidRPr="007F7B90">
        <w:rPr>
          <w:rFonts w:cstheme="minorHAnsi"/>
        </w:rPr>
        <w:t>2/2</w:t>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Pr="007F7B90">
        <w:rPr>
          <w:rFonts w:cstheme="minorHAnsi"/>
        </w:rPr>
        <w:tab/>
      </w:r>
      <w:r w:rsidR="00C86888">
        <w:rPr>
          <w:rFonts w:cstheme="minorHAnsi"/>
        </w:rPr>
        <w:tab/>
      </w:r>
      <w:r w:rsidRPr="007F7B90">
        <w:rPr>
          <w:rFonts w:cstheme="minorHAnsi"/>
        </w:rPr>
        <w:tab/>
        <w:t>_____</w:t>
      </w:r>
    </w:p>
    <w:p w14:paraId="5E36D138" w14:textId="77777777" w:rsidR="00C86888" w:rsidRDefault="00C86888" w:rsidP="00AA4E58">
      <w:pPr>
        <w:rPr>
          <w:rFonts w:cstheme="minorHAnsi"/>
        </w:rPr>
      </w:pPr>
    </w:p>
    <w:p w14:paraId="4BE3E2B2" w14:textId="77777777" w:rsidR="00C86888" w:rsidRPr="007F7B90" w:rsidRDefault="00C86888" w:rsidP="00AA4E58">
      <w:pPr>
        <w:rPr>
          <w:rFonts w:cstheme="minorHAnsi"/>
        </w:rPr>
      </w:pPr>
    </w:p>
    <w:p w14:paraId="339F2D04"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7C8EB6A2" w14:textId="77777777" w:rsidR="008E539C" w:rsidRPr="007F7B90" w:rsidRDefault="008E539C" w:rsidP="00AA4E58">
      <w:pPr>
        <w:rPr>
          <w:rFonts w:cstheme="minorHAnsi"/>
        </w:rPr>
      </w:pPr>
    </w:p>
    <w:p w14:paraId="0A01704C" w14:textId="77777777" w:rsidR="008E539C" w:rsidRPr="007F7B90" w:rsidRDefault="008E539C" w:rsidP="00AA4E58">
      <w:pPr>
        <w:rPr>
          <w:rFonts w:cstheme="minorHAnsi"/>
        </w:rPr>
      </w:pPr>
    </w:p>
    <w:p w14:paraId="743DC86E" w14:textId="77777777" w:rsidR="008E539C" w:rsidRPr="007F7B90" w:rsidRDefault="008E539C" w:rsidP="00AA4E58">
      <w:pPr>
        <w:rPr>
          <w:rFonts w:cstheme="minorHAnsi"/>
        </w:rPr>
      </w:pPr>
    </w:p>
    <w:p w14:paraId="013F2657" w14:textId="77777777" w:rsidR="008E539C" w:rsidRPr="007F7B90" w:rsidRDefault="008E539C" w:rsidP="00AA4E58">
      <w:pPr>
        <w:rPr>
          <w:rFonts w:cstheme="minorHAnsi"/>
        </w:rPr>
      </w:pPr>
    </w:p>
    <w:p w14:paraId="6EAE8D2D" w14:textId="77777777" w:rsidR="008E539C" w:rsidRPr="007F7B90" w:rsidRDefault="008E539C" w:rsidP="00AA4E58">
      <w:pPr>
        <w:rPr>
          <w:rFonts w:cstheme="minorHAnsi"/>
        </w:rPr>
      </w:pPr>
    </w:p>
    <w:p w14:paraId="396AF2AE" w14:textId="77777777" w:rsidR="008E539C" w:rsidRPr="007F7B90" w:rsidRDefault="008E539C" w:rsidP="00AA4E58">
      <w:pPr>
        <w:rPr>
          <w:rFonts w:cstheme="minorHAnsi"/>
        </w:rPr>
      </w:pPr>
    </w:p>
    <w:p w14:paraId="56ECE1D7" w14:textId="77777777" w:rsidR="008E539C" w:rsidRPr="007F7B90" w:rsidRDefault="008E539C" w:rsidP="00AA4E58">
      <w:pPr>
        <w:rPr>
          <w:rFonts w:cstheme="minorHAnsi"/>
        </w:rPr>
      </w:pPr>
    </w:p>
    <w:p w14:paraId="58A0CCC5" w14:textId="77777777" w:rsidR="008E539C" w:rsidRPr="007F7B90" w:rsidRDefault="008E539C" w:rsidP="00AA4E58">
      <w:pPr>
        <w:rPr>
          <w:rFonts w:cstheme="minorHAnsi"/>
        </w:rPr>
      </w:pPr>
    </w:p>
    <w:p w14:paraId="52D5B38F" w14:textId="77777777" w:rsidR="00161088" w:rsidRPr="007F7B90" w:rsidRDefault="00161088" w:rsidP="00AA4E58">
      <w:pPr>
        <w:rPr>
          <w:rFonts w:cstheme="minorHAnsi"/>
        </w:rPr>
      </w:pPr>
    </w:p>
    <w:p w14:paraId="686A14F1" w14:textId="77777777" w:rsidR="00161088" w:rsidRPr="007F7B90" w:rsidRDefault="00161088" w:rsidP="00AA4E58">
      <w:pPr>
        <w:rPr>
          <w:rFonts w:cstheme="minorHAnsi"/>
        </w:rPr>
      </w:pPr>
    </w:p>
    <w:p w14:paraId="5086A511" w14:textId="77777777" w:rsidR="003B4864" w:rsidRPr="007F7B90" w:rsidRDefault="003B4864" w:rsidP="00AA4E58">
      <w:pPr>
        <w:rPr>
          <w:rFonts w:cstheme="minorHAnsi"/>
        </w:rPr>
      </w:pPr>
    </w:p>
    <w:p w14:paraId="78E41CFF" w14:textId="77777777" w:rsidR="003B4864" w:rsidRPr="007F7B90" w:rsidRDefault="003B4864" w:rsidP="00AA4E58">
      <w:pPr>
        <w:rPr>
          <w:rFonts w:cstheme="minorHAnsi"/>
        </w:rPr>
      </w:pPr>
    </w:p>
    <w:p w14:paraId="4D94AF3B" w14:textId="77777777" w:rsidR="003B4864" w:rsidRPr="007F7B90" w:rsidRDefault="003B4864" w:rsidP="00AA4E58">
      <w:pPr>
        <w:rPr>
          <w:rFonts w:cstheme="minorHAnsi"/>
        </w:rPr>
      </w:pPr>
    </w:p>
    <w:p w14:paraId="6DC3F9D8" w14:textId="77777777" w:rsidR="003B4864" w:rsidRPr="007F7B90" w:rsidRDefault="003B4864" w:rsidP="00AA4E58">
      <w:pPr>
        <w:rPr>
          <w:rFonts w:cstheme="minorHAnsi"/>
        </w:rPr>
      </w:pPr>
    </w:p>
    <w:p w14:paraId="7BBC590B" w14:textId="77777777" w:rsidR="00161088" w:rsidRPr="007F7B90" w:rsidRDefault="00161088" w:rsidP="00AA4E58">
      <w:pPr>
        <w:rPr>
          <w:rFonts w:cstheme="minorHAnsi"/>
        </w:rPr>
      </w:pPr>
    </w:p>
    <w:p w14:paraId="2BDC8F57" w14:textId="77777777" w:rsidR="008E539C" w:rsidRPr="007F7B90" w:rsidRDefault="008E539C" w:rsidP="00AA4E58">
      <w:pPr>
        <w:rPr>
          <w:rFonts w:cstheme="minorHAnsi"/>
        </w:rPr>
      </w:pPr>
    </w:p>
    <w:p w14:paraId="4773B40D" w14:textId="77777777" w:rsidR="008E539C" w:rsidRPr="007F7B90" w:rsidRDefault="008E539C" w:rsidP="00AA4E58">
      <w:pPr>
        <w:rPr>
          <w:rFonts w:cstheme="minorHAnsi"/>
        </w:rPr>
      </w:pPr>
    </w:p>
    <w:p w14:paraId="3CCF4072"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75E83A90" w14:textId="77777777" w:rsidR="00C6326B" w:rsidRPr="007F7B90" w:rsidRDefault="00C6326B" w:rsidP="00AA4E58">
      <w:pPr>
        <w:rPr>
          <w:rFonts w:cstheme="minorHAnsi"/>
        </w:rPr>
      </w:pPr>
    </w:p>
    <w:p w14:paraId="660C1979" w14:textId="0DFC7793" w:rsidR="00C6326B" w:rsidRPr="007F7B90" w:rsidRDefault="004C7A73" w:rsidP="00AA4E58">
      <w:pPr>
        <w:rPr>
          <w:rFonts w:cstheme="minorHAnsi"/>
        </w:rPr>
      </w:pPr>
      <w:proofErr w:type="spellStart"/>
      <w:r w:rsidRPr="007F7B90">
        <w:rPr>
          <w:rFonts w:cstheme="minorHAnsi"/>
        </w:rPr>
        <w:t>Buonora</w:t>
      </w:r>
      <w:proofErr w:type="spellEnd"/>
      <w:r w:rsidRPr="007F7B90">
        <w:rPr>
          <w:rFonts w:cstheme="minorHAnsi"/>
        </w:rPr>
        <w:t xml:space="preserve"> MJ, Mackey K, Khalid L, Hickey TR, Grimshaw AA, Moss M, </w:t>
      </w:r>
      <w:proofErr w:type="spellStart"/>
      <w:r w:rsidRPr="007F7B90">
        <w:rPr>
          <w:rFonts w:cstheme="minorHAnsi"/>
        </w:rPr>
        <w:t>Starrels</w:t>
      </w:r>
      <w:proofErr w:type="spellEnd"/>
      <w:r w:rsidRPr="007F7B90">
        <w:rPr>
          <w:rFonts w:cstheme="minorHAnsi"/>
        </w:rPr>
        <w:t xml:space="preserve"> JL, Alford DP, Becker WC, Weimer MB. Acute Pain Management in People With Opioid Use Disorder : A Systematic Review</w:t>
      </w:r>
      <w:r w:rsidRPr="007F7B90">
        <w:rPr>
          <w:rFonts w:cstheme="minorHAnsi"/>
          <w:i/>
          <w:iCs/>
        </w:rPr>
        <w:t>. Ann Intern Med</w:t>
      </w:r>
      <w:r w:rsidRPr="007F7B90">
        <w:rPr>
          <w:rFonts w:cstheme="minorHAnsi"/>
        </w:rPr>
        <w:t xml:space="preserve">. 2025 Apr;178(4):558-570. </w:t>
      </w:r>
      <w:proofErr w:type="spellStart"/>
      <w:r w:rsidRPr="007F7B90">
        <w:rPr>
          <w:rFonts w:cstheme="minorHAnsi"/>
        </w:rPr>
        <w:t>doi</w:t>
      </w:r>
      <w:proofErr w:type="spellEnd"/>
      <w:r w:rsidRPr="007F7B90">
        <w:rPr>
          <w:rFonts w:cstheme="minorHAnsi"/>
        </w:rPr>
        <w:t xml:space="preserve">: 10.7326/ANNALS-24-01917. </w:t>
      </w:r>
      <w:proofErr w:type="spellStart"/>
      <w:r w:rsidRPr="007F7B90">
        <w:rPr>
          <w:rFonts w:cstheme="minorHAnsi"/>
        </w:rPr>
        <w:t>Epub</w:t>
      </w:r>
      <w:proofErr w:type="spellEnd"/>
      <w:r w:rsidRPr="007F7B90">
        <w:rPr>
          <w:rFonts w:cstheme="minorHAnsi"/>
        </w:rPr>
        <w:t xml:space="preserve"> 2025 Mar 18. PMID: 40096692.     </w:t>
      </w: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