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D87EE" w14:textId="39FE56A5" w:rsidR="00C6326B" w:rsidRPr="00D85F4D" w:rsidRDefault="003E73D7" w:rsidP="00AA4E58">
      <w:pPr>
        <w:pStyle w:val="Heading1"/>
        <w:pageBreakBefore w:val="0"/>
        <w:rPr>
          <w:rFonts w:asciiTheme="minorHAnsi" w:hAnsiTheme="minorHAnsi" w:cstheme="minorHAnsi"/>
        </w:rPr>
      </w:pPr>
      <w:r w:rsidRPr="00D85F4D">
        <w:rPr>
          <w:rFonts w:asciiTheme="minorHAnsi" w:hAnsiTheme="minorHAnsi" w:cstheme="minorHAnsi"/>
        </w:rPr>
      </w:r>
      <w:bookmarkStart w:id="8" w:name="_Toc235221545"/>
      <w:r w:rsidR="00C6326B" w:rsidRPr="00D85F4D">
        <w:rPr>
          <w:rFonts w:asciiTheme="minorHAnsi" w:hAnsiTheme="minorHAnsi" w:cstheme="minorHAnsi"/>
        </w:rPr>
        <w:t xml:space="preserve">Vignette </w:t>
      </w:r>
      <w:r w:rsidR="00863AD2" w:rsidRPr="00D85F4D">
        <w:rPr>
          <w:rFonts w:asciiTheme="minorHAnsi" w:hAnsiTheme="minorHAnsi" w:cstheme="minorHAnsi"/>
        </w:rPr>
        <w:t>4</w:t>
      </w:r>
      <w:r w:rsidR="00D20E02" w:rsidRPr="00D85F4D">
        <w:rPr>
          <w:rFonts w:asciiTheme="minorHAnsi" w:hAnsiTheme="minorHAnsi" w:cstheme="minorHAnsi"/>
        </w:rPr>
        <w:t xml:space="preserve">. </w:t>
      </w:r>
      <w:r w:rsidR="00C6326B" w:rsidRPr="00D85F4D">
        <w:rPr>
          <w:rFonts w:asciiTheme="minorHAnsi" w:hAnsiTheme="minorHAnsi" w:cstheme="minorHAnsi"/>
        </w:rPr>
        <w:t>Acute Stress Disorder</w:t>
      </w:r>
      <w:bookmarkEnd w:id="8"/>
    </w:p>
    <w:p w14:paraId="01145A41" w14:textId="77777777" w:rsidR="00C6326B" w:rsidRPr="008E7A02" w:rsidRDefault="00C6326B" w:rsidP="00AA4E58">
      <w:pPr>
        <w:rPr>
          <w:rFonts w:cstheme="minorHAnsi"/>
        </w:rPr>
      </w:pPr>
    </w:p>
    <w:p w14:paraId="4D7B0EBE" w14:textId="1036991B" w:rsidR="003C58F2" w:rsidRPr="008E7A02" w:rsidRDefault="00580D0B" w:rsidP="00AA4E58">
      <w:pPr>
        <w:rPr>
          <w:rFonts w:cstheme="minorHAnsi"/>
        </w:rPr>
      </w:pPr>
      <w:r w:rsidRPr="008E7A02">
        <w:rPr>
          <w:rFonts w:cstheme="minorHAnsi"/>
        </w:rPr>
        <w:t>A 32-year-old male soldier with three prior deployments to Iraq and Afghanistan as an infantryman, reports that on his last deployment he lost consciousness when an improvised explosive device (IED) caused his vehicle to crash and his head hit the windshield. He was not wearing his helmet. His wife reports, since he has been home, the patient has experienced several symptoms including onset of fear, easy startle, and insomnia. She reports episodes of emotional numbing that alternate with emotional outbursts and severe anxiety. He is anxiously dreading his upcoming fourth deployment. His neurologist asked for a psychiatric consultation.</w:t>
      </w:r>
    </w:p>
    <w:p w14:paraId="79AC03D5" w14:textId="77777777" w:rsidR="00580D0B" w:rsidRPr="008E7A02" w:rsidRDefault="00580D0B" w:rsidP="00AA4E58">
      <w:pPr>
        <w:rPr>
          <w:rFonts w:cstheme="minorHAnsi"/>
        </w:rPr>
      </w:pPr>
    </w:p>
    <w:p w14:paraId="04F16C0C" w14:textId="77777777" w:rsidR="00C6326B" w:rsidRPr="008E7A02" w:rsidRDefault="00C6326B" w:rsidP="00AA4E58">
      <w:pPr>
        <w:rPr>
          <w:rFonts w:cstheme="minorHAnsi"/>
        </w:rPr>
      </w:pPr>
      <w:r w:rsidRPr="008E7A02">
        <w:rPr>
          <w:rFonts w:cstheme="minorHAnsi"/>
        </w:rPr>
        <w:t>Further medical history reveals:</w:t>
      </w:r>
    </w:p>
    <w:p w14:paraId="3CCAB47E" w14:textId="77777777" w:rsidR="00FE67E8" w:rsidRPr="008E7A02" w:rsidRDefault="00C6326B" w:rsidP="000D4012">
      <w:pPr>
        <w:pStyle w:val="ListParagraph"/>
        <w:numPr>
          <w:ilvl w:val="0"/>
          <w:numId w:val="4"/>
        </w:numPr>
        <w:ind w:left="360"/>
        <w:rPr>
          <w:rFonts w:cstheme="minorHAnsi"/>
        </w:rPr>
      </w:pPr>
      <w:r w:rsidRPr="008E7A02">
        <w:rPr>
          <w:rFonts w:cstheme="minorHAnsi"/>
        </w:rPr>
        <w:t>No alcohol use</w:t>
      </w:r>
      <w:r w:rsidR="00C92F96" w:rsidRPr="008E7A02">
        <w:rPr>
          <w:rFonts w:cstheme="minorHAnsi"/>
        </w:rPr>
        <w:t>.</w:t>
      </w:r>
    </w:p>
    <w:p w14:paraId="477B1F16" w14:textId="77777777" w:rsidR="00FE67E8" w:rsidRPr="008E7A02" w:rsidRDefault="00C6326B" w:rsidP="000D4012">
      <w:pPr>
        <w:pStyle w:val="ListParagraph"/>
        <w:numPr>
          <w:ilvl w:val="0"/>
          <w:numId w:val="4"/>
        </w:numPr>
        <w:ind w:left="360"/>
        <w:rPr>
          <w:rFonts w:cstheme="minorHAnsi"/>
        </w:rPr>
      </w:pPr>
      <w:r w:rsidRPr="008E7A02">
        <w:rPr>
          <w:rFonts w:cstheme="minorHAnsi"/>
        </w:rPr>
        <w:t>No seizure history</w:t>
      </w:r>
      <w:r w:rsidR="00C92F96" w:rsidRPr="008E7A02">
        <w:rPr>
          <w:rFonts w:cstheme="minorHAnsi"/>
        </w:rPr>
        <w:t>.</w:t>
      </w:r>
    </w:p>
    <w:p w14:paraId="59647C9C" w14:textId="77777777" w:rsidR="00FE67E8" w:rsidRPr="008E7A02" w:rsidRDefault="00C6326B" w:rsidP="000D4012">
      <w:pPr>
        <w:pStyle w:val="ListParagraph"/>
        <w:numPr>
          <w:ilvl w:val="0"/>
          <w:numId w:val="4"/>
        </w:numPr>
        <w:ind w:left="360"/>
        <w:rPr>
          <w:rFonts w:cstheme="minorHAnsi"/>
        </w:rPr>
      </w:pPr>
      <w:r w:rsidRPr="008E7A02">
        <w:rPr>
          <w:rFonts w:cstheme="minorHAnsi"/>
        </w:rPr>
        <w:t>Normal head MRI</w:t>
      </w:r>
      <w:r w:rsidR="00C92F96" w:rsidRPr="008E7A02">
        <w:rPr>
          <w:rFonts w:cstheme="minorHAnsi"/>
        </w:rPr>
        <w:t>.</w:t>
      </w:r>
    </w:p>
    <w:p w14:paraId="7F0D62E8" w14:textId="77777777" w:rsidR="00FE67E8" w:rsidRPr="008E7A02" w:rsidRDefault="00C6326B" w:rsidP="000D4012">
      <w:pPr>
        <w:pStyle w:val="ListParagraph"/>
        <w:numPr>
          <w:ilvl w:val="0"/>
          <w:numId w:val="4"/>
        </w:numPr>
        <w:ind w:left="360"/>
        <w:rPr>
          <w:rFonts w:cstheme="minorHAnsi"/>
        </w:rPr>
      </w:pPr>
      <w:r w:rsidRPr="008E7A02">
        <w:rPr>
          <w:rFonts w:cstheme="minorHAnsi"/>
        </w:rPr>
        <w:t>Strong family and community support</w:t>
      </w:r>
      <w:r w:rsidR="00C92F96" w:rsidRPr="008E7A02">
        <w:rPr>
          <w:rFonts w:cstheme="minorHAnsi"/>
        </w:rPr>
        <w:t>.</w:t>
      </w:r>
    </w:p>
    <w:p w14:paraId="3F98503F" w14:textId="77777777" w:rsidR="00FE67E8" w:rsidRPr="008E7A02" w:rsidRDefault="00C6326B" w:rsidP="000D4012">
      <w:pPr>
        <w:pStyle w:val="ListParagraph"/>
        <w:numPr>
          <w:ilvl w:val="0"/>
          <w:numId w:val="4"/>
        </w:numPr>
        <w:ind w:left="360"/>
        <w:rPr>
          <w:rFonts w:cstheme="minorHAnsi"/>
        </w:rPr>
      </w:pPr>
      <w:r w:rsidRPr="008E7A02">
        <w:rPr>
          <w:rFonts w:cstheme="minorHAnsi"/>
        </w:rPr>
        <w:t>WBC count 8.6</w:t>
      </w:r>
      <w:r w:rsidR="00C92F96" w:rsidRPr="008E7A02">
        <w:rPr>
          <w:rFonts w:cstheme="minorHAnsi"/>
        </w:rPr>
        <w:t>.</w:t>
      </w:r>
    </w:p>
    <w:p w14:paraId="514B655D" w14:textId="77777777" w:rsidR="00FE67E8" w:rsidRPr="008E7A02" w:rsidRDefault="00C6326B" w:rsidP="000D4012">
      <w:pPr>
        <w:pStyle w:val="ListParagraph"/>
        <w:numPr>
          <w:ilvl w:val="0"/>
          <w:numId w:val="4"/>
        </w:numPr>
        <w:ind w:left="360"/>
        <w:rPr>
          <w:rFonts w:cstheme="minorHAnsi"/>
        </w:rPr>
      </w:pPr>
      <w:r w:rsidRPr="008E7A02">
        <w:rPr>
          <w:rFonts w:cstheme="minorHAnsi"/>
        </w:rPr>
        <w:t>Blood pressure 130/80, heart rate 84</w:t>
      </w:r>
      <w:r w:rsidR="00C92F96" w:rsidRPr="008E7A02">
        <w:rPr>
          <w:rFonts w:cstheme="minorHAnsi"/>
        </w:rPr>
        <w:t>.</w:t>
      </w:r>
    </w:p>
    <w:p w14:paraId="547C90E1" w14:textId="77777777" w:rsidR="00FE67E8" w:rsidRPr="008E7A02" w:rsidRDefault="00C6326B" w:rsidP="000D4012">
      <w:pPr>
        <w:pStyle w:val="ListParagraph"/>
        <w:numPr>
          <w:ilvl w:val="0"/>
          <w:numId w:val="4"/>
        </w:numPr>
        <w:ind w:left="360"/>
        <w:rPr>
          <w:rFonts w:cstheme="minorHAnsi"/>
        </w:rPr>
      </w:pPr>
      <w:r w:rsidRPr="008E7A02">
        <w:rPr>
          <w:rFonts w:cstheme="minorHAnsi"/>
        </w:rPr>
        <w:t>Mini-Mental Status Examination score 28/30</w:t>
      </w:r>
      <w:r w:rsidR="00C92F96" w:rsidRPr="008E7A02">
        <w:rPr>
          <w:rFonts w:cstheme="minorHAnsi"/>
        </w:rPr>
        <w:t>.</w:t>
      </w:r>
    </w:p>
    <w:p w14:paraId="49CED763" w14:textId="77777777" w:rsidR="00FE67E8" w:rsidRPr="008E7A02" w:rsidRDefault="00C6326B" w:rsidP="000D4012">
      <w:pPr>
        <w:pStyle w:val="ListParagraph"/>
        <w:numPr>
          <w:ilvl w:val="0"/>
          <w:numId w:val="4"/>
        </w:numPr>
        <w:ind w:left="360"/>
        <w:rPr>
          <w:rFonts w:cstheme="minorHAnsi"/>
        </w:rPr>
      </w:pPr>
      <w:r w:rsidRPr="008E7A02">
        <w:rPr>
          <w:rFonts w:cstheme="minorHAnsi"/>
        </w:rPr>
        <w:t>He is on no current medications</w:t>
      </w:r>
      <w:r w:rsidR="00C92F96" w:rsidRPr="008E7A02">
        <w:rPr>
          <w:rFonts w:cstheme="minorHAnsi"/>
        </w:rPr>
        <w:t>.</w:t>
      </w:r>
    </w:p>
    <w:p w14:paraId="1F29CE07" w14:textId="77777777" w:rsidR="00C6326B" w:rsidRPr="008E7A02" w:rsidRDefault="00C6326B" w:rsidP="00AA4E58">
      <w:pPr>
        <w:rPr>
          <w:rFonts w:cstheme="minorHAnsi"/>
        </w:rPr>
      </w:pPr>
    </w:p>
    <w:p w14:paraId="21D1ACF3"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 Patient Care</w:t>
      </w:r>
    </w:p>
    <w:p w14:paraId="03E4A7EB" w14:textId="40E2FC28"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 xml:space="preserve">What is important about the relationship between his head injury and his emotional symptoms? How have military activities in Iraq and Afghanistan impacted </w:t>
      </w:r>
      <w:r w:rsidR="00C92F96" w:rsidRPr="00D85F4D">
        <w:rPr>
          <w:rFonts w:asciiTheme="minorHAnsi" w:hAnsiTheme="minorHAnsi" w:cstheme="minorHAnsi"/>
        </w:rPr>
        <w:br/>
      </w:r>
      <w:r w:rsidRPr="00D85F4D">
        <w:rPr>
          <w:rFonts w:asciiTheme="minorHAnsi" w:hAnsiTheme="minorHAnsi" w:cstheme="minorHAnsi"/>
        </w:rPr>
        <w:t>mental health needs?</w:t>
      </w:r>
    </w:p>
    <w:p w14:paraId="760A9A57" w14:textId="77777777" w:rsidR="00C6326B" w:rsidRPr="008E7A02" w:rsidDel="00260DB5" w:rsidRDefault="00C6326B" w:rsidP="00AA4E58">
      <w:pPr>
        <w:rPr>
          <w:rFonts w:cstheme="minorHAnsi"/>
        </w:rPr>
      </w:pPr>
    </w:p>
    <w:p w14:paraId="118C2881" w14:textId="5EF06D36" w:rsidR="001A179A" w:rsidRPr="008E7A02" w:rsidRDefault="001A179A" w:rsidP="001A179A">
      <w:pPr>
        <w:ind w:left="900" w:hanging="540"/>
        <w:rPr>
          <w:rFonts w:cstheme="minorHAnsi"/>
        </w:rPr>
      </w:pPr>
      <w:r w:rsidRPr="008E7A02">
        <w:rPr>
          <w:rFonts w:cstheme="minorHAnsi"/>
        </w:rPr>
        <w:t xml:space="preserve">1.1. </w:t>
      </w:r>
      <w:r w:rsidRPr="008E7A02">
        <w:rPr>
          <w:rFonts w:cstheme="minorHAnsi"/>
        </w:rPr>
        <w:tab/>
        <w:t>1.9-3 million US service members have served in Iraq or Afghanistan between 2001-2021. This period of war is unique because of repetitive rotations and a high proportion of reserve and National Guard personnel. Thirty-five percent of veterans from recent wars have sought mental health care.</w:t>
      </w:r>
    </w:p>
    <w:p w14:paraId="48FA96EF" w14:textId="77777777" w:rsidR="001A179A" w:rsidRPr="008E7A02" w:rsidRDefault="001A179A" w:rsidP="001A179A">
      <w:pPr>
        <w:ind w:left="900" w:hanging="540"/>
        <w:rPr>
          <w:rFonts w:cstheme="minorHAnsi"/>
        </w:rPr>
      </w:pPr>
      <w:r w:rsidRPr="008E7A02">
        <w:rPr>
          <w:rFonts w:cstheme="minorHAnsi"/>
        </w:rPr>
        <w:t xml:space="preserve">1.2. </w:t>
      </w:r>
      <w:r w:rsidRPr="008E7A02">
        <w:rPr>
          <w:rFonts w:cstheme="minorHAnsi"/>
        </w:rPr>
        <w:tab/>
        <w:t>The risk of Posttraumatic Stress Disorder (PTSD) is strongly associated with history of deployment injuries, especially traumatic brain injury.</w:t>
      </w:r>
    </w:p>
    <w:p w14:paraId="2B2241C8" w14:textId="507D1FE5" w:rsidR="00C6326B" w:rsidRPr="008E7A02" w:rsidRDefault="001A179A" w:rsidP="001A179A">
      <w:pPr>
        <w:ind w:left="900" w:hanging="540"/>
        <w:rPr>
          <w:rFonts w:cstheme="minorHAnsi"/>
        </w:rPr>
      </w:pPr>
      <w:r w:rsidRPr="008E7A02">
        <w:rPr>
          <w:rFonts w:cstheme="minorHAnsi"/>
        </w:rPr>
        <w:t xml:space="preserve">1.3. </w:t>
      </w:r>
      <w:r w:rsidRPr="008E7A02">
        <w:rPr>
          <w:rFonts w:cstheme="minorHAnsi"/>
        </w:rPr>
        <w:tab/>
        <w:t>This might be related to both severity of a stressor that would cause a head injury and to the effects of the head trauma itself. Almost half of personnel who have injury associated with loss of consciousness have subsequent PTSD.</w:t>
      </w:r>
    </w:p>
    <w:p w14:paraId="0195D8E0" w14:textId="77777777" w:rsidR="001A179A" w:rsidRPr="008E7A02" w:rsidRDefault="001A179A" w:rsidP="001A179A">
      <w:pPr>
        <w:ind w:left="900" w:hanging="540"/>
        <w:rPr>
          <w:rFonts w:cstheme="minorHAnsi"/>
        </w:rPr>
      </w:pPr>
    </w:p>
    <w:p w14:paraId="5C4259B1"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7877B270" w14:textId="77777777" w:rsidR="00C6326B" w:rsidRPr="008E7A02" w:rsidRDefault="00C6326B" w:rsidP="00AA4E58">
      <w:pPr>
        <w:rPr>
          <w:rFonts w:cstheme="minorHAnsi"/>
        </w:rPr>
      </w:pPr>
      <w:r w:rsidRPr="008E7A02">
        <w:rPr>
          <w:rFonts w:cstheme="minorHAnsi"/>
        </w:rPr>
        <w:t>Unacceptable:</w:t>
      </w:r>
      <w:r w:rsidRPr="008E7A02">
        <w:rPr>
          <w:rFonts w:cstheme="minorHAnsi"/>
        </w:rPr>
        <w:tab/>
        <w:t>1/3</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3057C68"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2</w:t>
      </w:r>
      <w:r w:rsidR="001D3B82" w:rsidRPr="008E7A02">
        <w:rPr>
          <w:rFonts w:cstheme="minorHAnsi"/>
        </w:rPr>
        <w:t>–</w:t>
      </w:r>
      <w:r w:rsidRPr="008E7A02">
        <w:rPr>
          <w:rFonts w:cstheme="minorHAnsi"/>
        </w:rPr>
        <w:t>3/3</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482763A" w14:textId="77777777" w:rsidR="00C6326B" w:rsidRPr="008E7A02" w:rsidRDefault="00C6326B" w:rsidP="00AA4E58">
      <w:pPr>
        <w:rPr>
          <w:rFonts w:cstheme="minorHAnsi"/>
        </w:rPr>
      </w:pPr>
    </w:p>
    <w:p w14:paraId="3BFE5DBF"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285F3796"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Patient Care, Medical Knowledge</w:t>
      </w:r>
    </w:p>
    <w:p w14:paraId="67E44F1B"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C92F96" w:rsidRPr="00D85F4D">
        <w:rPr>
          <w:rFonts w:asciiTheme="minorHAnsi" w:hAnsiTheme="minorHAnsi" w:cstheme="minorHAnsi"/>
        </w:rPr>
        <w:t>.</w:t>
      </w:r>
      <w:r w:rsidR="005C2302" w:rsidRPr="00D85F4D">
        <w:rPr>
          <w:rFonts w:asciiTheme="minorHAnsi" w:hAnsiTheme="minorHAnsi" w:cstheme="minorHAnsi"/>
        </w:rPr>
        <w:tab/>
      </w:r>
      <w:r w:rsidRPr="00D85F4D">
        <w:rPr>
          <w:rFonts w:asciiTheme="minorHAnsi" w:hAnsiTheme="minorHAnsi" w:cstheme="minorHAnsi"/>
        </w:rPr>
        <w:t xml:space="preserve">Among the pharmacologic treatments listed below, which one is most evidence-based and appropriate? </w:t>
      </w:r>
    </w:p>
    <w:p w14:paraId="3CBBA1F0" w14:textId="77777777" w:rsidR="00C6326B" w:rsidRPr="008E7A02" w:rsidRDefault="00C6326B" w:rsidP="00AA4E58">
      <w:pPr>
        <w:rPr>
          <w:rFonts w:cstheme="minorHAnsi"/>
        </w:rPr>
      </w:pPr>
    </w:p>
    <w:p w14:paraId="054059F2" w14:textId="77777777" w:rsidR="003E73D7" w:rsidRPr="008E7A02" w:rsidRDefault="00075AA9" w:rsidP="00B314F2">
      <w:pPr>
        <w:pStyle w:val="indentstemquestions"/>
        <w:rPr>
          <w:rFonts w:cstheme="minorHAnsi"/>
        </w:rPr>
      </w:pPr>
      <w:r w:rsidRPr="008E7A02">
        <w:rPr>
          <w:rFonts w:cstheme="minorHAnsi"/>
        </w:rPr>
        <w:t>2.1</w:t>
      </w:r>
      <w:r w:rsidR="00A678B3" w:rsidRPr="008E7A02">
        <w:rPr>
          <w:rFonts w:cstheme="minorHAnsi"/>
        </w:rPr>
        <w:t>.</w:t>
      </w:r>
      <w:r w:rsidR="005C2302" w:rsidRPr="008E7A02">
        <w:rPr>
          <w:rFonts w:cstheme="minorHAnsi"/>
        </w:rPr>
        <w:tab/>
      </w:r>
      <w:r w:rsidR="00C6326B" w:rsidRPr="008E7A02">
        <w:rPr>
          <w:rFonts w:cstheme="minorHAnsi"/>
        </w:rPr>
        <w:t>Quetiapine</w:t>
      </w:r>
    </w:p>
    <w:p w14:paraId="10C73FA8" w14:textId="77777777" w:rsidR="003E73D7" w:rsidRPr="008E7A02" w:rsidRDefault="00075AA9" w:rsidP="00AC092C">
      <w:pPr>
        <w:pStyle w:val="indentstemquestions"/>
        <w:rPr>
          <w:rFonts w:cstheme="minorHAnsi"/>
        </w:rPr>
      </w:pPr>
      <w:r w:rsidRPr="008E7A02">
        <w:rPr>
          <w:rFonts w:cstheme="minorHAnsi"/>
        </w:rPr>
        <w:t>2.2</w:t>
      </w:r>
      <w:r w:rsidR="00A678B3" w:rsidRPr="008E7A02">
        <w:rPr>
          <w:rFonts w:cstheme="minorHAnsi"/>
        </w:rPr>
        <w:t>.</w:t>
      </w:r>
      <w:r w:rsidR="005C2302" w:rsidRPr="008E7A02">
        <w:rPr>
          <w:rFonts w:cstheme="minorHAnsi"/>
        </w:rPr>
        <w:tab/>
      </w:r>
      <w:r w:rsidR="00C6326B" w:rsidRPr="008E7A02">
        <w:rPr>
          <w:rFonts w:cstheme="minorHAnsi"/>
        </w:rPr>
        <w:t>Bupropion</w:t>
      </w:r>
    </w:p>
    <w:p w14:paraId="46E1BFFC" w14:textId="77777777" w:rsidR="003E73D7" w:rsidRPr="008E7A02" w:rsidRDefault="00075AA9" w:rsidP="00AC092C">
      <w:pPr>
        <w:pStyle w:val="indentstemquestions"/>
        <w:rPr>
          <w:rFonts w:cstheme="minorHAnsi"/>
        </w:rPr>
      </w:pPr>
      <w:r w:rsidRPr="008E7A02">
        <w:rPr>
          <w:rFonts w:cstheme="minorHAnsi"/>
        </w:rPr>
        <w:t>2.3</w:t>
      </w:r>
      <w:r w:rsidR="00A678B3" w:rsidRPr="008E7A02">
        <w:rPr>
          <w:rFonts w:cstheme="minorHAnsi"/>
        </w:rPr>
        <w:t>.</w:t>
      </w:r>
      <w:r w:rsidR="005C2302" w:rsidRPr="008E7A02">
        <w:rPr>
          <w:rFonts w:cstheme="minorHAnsi"/>
        </w:rPr>
        <w:tab/>
      </w:r>
      <w:r w:rsidR="00C6326B" w:rsidRPr="008E7A02">
        <w:rPr>
          <w:rFonts w:cstheme="minorHAnsi"/>
        </w:rPr>
        <w:t>Paroxetine</w:t>
      </w:r>
    </w:p>
    <w:p w14:paraId="5D8F09FA" w14:textId="77777777" w:rsidR="003E73D7" w:rsidRPr="008E7A02" w:rsidRDefault="00075AA9" w:rsidP="00AC092C">
      <w:pPr>
        <w:pStyle w:val="indentstemquestions"/>
        <w:rPr>
          <w:rFonts w:cstheme="minorHAnsi"/>
        </w:rPr>
      </w:pPr>
      <w:r w:rsidRPr="008E7A02">
        <w:rPr>
          <w:rFonts w:cstheme="minorHAnsi"/>
        </w:rPr>
        <w:t>2.4</w:t>
      </w:r>
      <w:r w:rsidR="00A678B3" w:rsidRPr="008E7A02">
        <w:rPr>
          <w:rFonts w:cstheme="minorHAnsi"/>
        </w:rPr>
        <w:t>.</w:t>
      </w:r>
      <w:r w:rsidR="005C2302" w:rsidRPr="008E7A02">
        <w:rPr>
          <w:rFonts w:cstheme="minorHAnsi"/>
        </w:rPr>
        <w:tab/>
      </w:r>
      <w:r w:rsidR="00C6326B" w:rsidRPr="008E7A02">
        <w:rPr>
          <w:rFonts w:cstheme="minorHAnsi"/>
        </w:rPr>
        <w:t>Clonazepam</w:t>
      </w:r>
    </w:p>
    <w:p w14:paraId="537E9715" w14:textId="77777777" w:rsidR="003E73D7" w:rsidRPr="008E7A02" w:rsidRDefault="00075AA9" w:rsidP="00AC092C">
      <w:pPr>
        <w:pStyle w:val="indentstemquestions"/>
        <w:rPr>
          <w:rFonts w:cstheme="minorHAnsi"/>
        </w:rPr>
      </w:pPr>
      <w:r w:rsidRPr="008E7A02">
        <w:rPr>
          <w:rFonts w:cstheme="minorHAnsi"/>
        </w:rPr>
        <w:t>2.5</w:t>
      </w:r>
      <w:r w:rsidR="00A678B3" w:rsidRPr="008E7A02">
        <w:rPr>
          <w:rFonts w:cstheme="minorHAnsi"/>
        </w:rPr>
        <w:t>.</w:t>
      </w:r>
      <w:r w:rsidR="005C2302" w:rsidRPr="008E7A02">
        <w:rPr>
          <w:rFonts w:cstheme="minorHAnsi"/>
        </w:rPr>
        <w:tab/>
      </w:r>
      <w:r w:rsidR="00C6326B" w:rsidRPr="008E7A02">
        <w:rPr>
          <w:rFonts w:cstheme="minorHAnsi"/>
        </w:rPr>
        <w:t>Alprazolam</w:t>
      </w:r>
    </w:p>
    <w:p w14:paraId="3A76E39C" w14:textId="77777777" w:rsidR="00C6326B" w:rsidRPr="008E7A02" w:rsidRDefault="00C6326B" w:rsidP="00AA4E58">
      <w:pPr>
        <w:rPr>
          <w:rFonts w:cstheme="minorHAnsi"/>
        </w:rPr>
      </w:pPr>
    </w:p>
    <w:p w14:paraId="7E06AF7C" w14:textId="77777777" w:rsidR="00075AA9" w:rsidRPr="008E7A02" w:rsidRDefault="00075AA9" w:rsidP="00075AA9">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618723C0" w14:textId="77777777" w:rsidR="00075AA9" w:rsidRPr="008E7A02" w:rsidRDefault="00075AA9" w:rsidP="00075AA9">
      <w:pPr>
        <w:rPr>
          <w:rFonts w:cstheme="minorHAnsi"/>
        </w:rPr>
      </w:pPr>
      <w:r w:rsidRPr="008E7A02">
        <w:rPr>
          <w:rFonts w:cstheme="minorHAnsi"/>
        </w:rPr>
        <w:t>Essential:</w:t>
      </w:r>
      <w:r w:rsidRPr="008E7A02">
        <w:rPr>
          <w:rFonts w:cstheme="minorHAnsi"/>
        </w:rPr>
        <w:tab/>
        <w:t xml:space="preserve">Answer </w:t>
      </w:r>
      <w:r w:rsidR="00B37739" w:rsidRPr="008E7A02">
        <w:rPr>
          <w:rFonts w:cstheme="minorHAnsi"/>
        </w:rPr>
        <w:t>2.</w:t>
      </w:r>
      <w:r w:rsidRPr="008E7A02">
        <w:rPr>
          <w:rFonts w:cstheme="minorHAnsi"/>
        </w:rPr>
        <w:t>3</w:t>
      </w:r>
      <w:r w:rsidR="005C2302" w:rsidRPr="008E7A02">
        <w:rPr>
          <w:rFonts w:cstheme="minorHAnsi"/>
        </w:rPr>
        <w:tab/>
      </w:r>
      <w:r w:rsidRPr="008E7A02">
        <w:rPr>
          <w:rFonts w:cstheme="minorHAnsi"/>
        </w:rPr>
        <w:tab/>
      </w:r>
      <w:r w:rsidRPr="008E7A02">
        <w:rPr>
          <w:rFonts w:cstheme="minorHAnsi"/>
        </w:rPr>
        <w:tab/>
        <w:t>_____</w:t>
      </w:r>
    </w:p>
    <w:p w14:paraId="187378C2" w14:textId="77777777" w:rsidR="00C6326B" w:rsidRPr="008E7A02" w:rsidRDefault="00C6326B" w:rsidP="00AA4E58">
      <w:pPr>
        <w:rPr>
          <w:rFonts w:cstheme="minorHAnsi"/>
        </w:rPr>
      </w:pPr>
    </w:p>
    <w:p w14:paraId="20EC758F" w14:textId="77777777" w:rsidR="00C6326B" w:rsidRPr="00D85F4D" w:rsidRDefault="00075AA9" w:rsidP="00E34E08">
      <w:pPr>
        <w:pStyle w:val="Heading3"/>
        <w:rPr>
          <w:rFonts w:asciiTheme="minorHAnsi" w:hAnsiTheme="minorHAnsi" w:cstheme="minorHAnsi"/>
        </w:rPr>
      </w:pPr>
      <w:r w:rsidRPr="00D85F4D">
        <w:rPr>
          <w:rFonts w:asciiTheme="minorHAnsi" w:hAnsiTheme="minorHAnsi" w:cstheme="minorHAnsi"/>
        </w:rPr>
        <w:t>3</w:t>
      </w:r>
      <w:r w:rsidR="00C6326B" w:rsidRPr="00D85F4D">
        <w:rPr>
          <w:rFonts w:asciiTheme="minorHAnsi" w:hAnsiTheme="minorHAnsi" w:cstheme="minorHAnsi"/>
        </w:rPr>
        <w:t>.</w:t>
      </w:r>
      <w:r w:rsidR="005C2302" w:rsidRPr="00D85F4D">
        <w:rPr>
          <w:rFonts w:asciiTheme="minorHAnsi" w:hAnsiTheme="minorHAnsi" w:cstheme="minorHAnsi"/>
        </w:rPr>
        <w:tab/>
      </w:r>
      <w:r w:rsidR="00C6326B" w:rsidRPr="00D85F4D">
        <w:rPr>
          <w:rFonts w:asciiTheme="minorHAnsi" w:hAnsiTheme="minorHAnsi" w:cstheme="minorHAnsi"/>
        </w:rPr>
        <w:t>Besides paroxetine, what other pharmacologic treatments for PTSD have significant evidence (i.e.</w:t>
      </w:r>
      <w:r w:rsidR="00C92F96" w:rsidRPr="00D85F4D">
        <w:rPr>
          <w:rFonts w:asciiTheme="minorHAnsi" w:hAnsiTheme="minorHAnsi" w:cstheme="minorHAnsi"/>
        </w:rPr>
        <w:t>,</w:t>
      </w:r>
      <w:r w:rsidR="00C6326B" w:rsidRPr="00D85F4D">
        <w:rPr>
          <w:rFonts w:asciiTheme="minorHAnsi" w:hAnsiTheme="minorHAnsi" w:cstheme="minorHAnsi"/>
        </w:rPr>
        <w:t xml:space="preserve"> randomized clinical trial) of clinical effectiveness? What are the target symptoms for treatment? How effective are SSRI medications for treating PTSD? </w:t>
      </w:r>
    </w:p>
    <w:p w14:paraId="2A66A294" w14:textId="77777777" w:rsidR="00C6326B" w:rsidRPr="008E7A02" w:rsidRDefault="00C6326B" w:rsidP="00AA4E58">
      <w:pPr>
        <w:rPr>
          <w:rFonts w:cstheme="minorHAnsi"/>
        </w:rPr>
      </w:pPr>
    </w:p>
    <w:p w14:paraId="7A6FA4AF" w14:textId="77777777" w:rsidR="00EE024F" w:rsidRPr="008E7A02" w:rsidRDefault="00EE024F" w:rsidP="00EE024F">
      <w:pPr>
        <w:ind w:left="900" w:hanging="540"/>
        <w:rPr>
          <w:rFonts w:cstheme="minorHAnsi"/>
        </w:rPr>
      </w:pPr>
      <w:r w:rsidRPr="008E7A02">
        <w:rPr>
          <w:rFonts w:cstheme="minorHAnsi"/>
        </w:rPr>
        <w:t xml:space="preserve">3.1. </w:t>
      </w:r>
      <w:r w:rsidRPr="008E7A02">
        <w:rPr>
          <w:rFonts w:cstheme="minorHAnsi"/>
        </w:rPr>
        <w:tab/>
        <w:t>SSRI medications, such as paroxetine and sertraline, are first-line pharmacological treatments for PTSD. SSRIs with demonstrated efficacy for PTSD symptoms in at least one double-blind, placebo-controlled trial include sertraline, paroxetine, fluoxetine, fluvoxamine, and citalopram.</w:t>
      </w:r>
    </w:p>
    <w:p w14:paraId="280DB414" w14:textId="77777777" w:rsidR="00EE024F" w:rsidRPr="008E7A02" w:rsidRDefault="00EE024F" w:rsidP="00EE024F">
      <w:pPr>
        <w:ind w:left="900" w:hanging="540"/>
        <w:rPr>
          <w:rFonts w:cstheme="minorHAnsi"/>
        </w:rPr>
      </w:pPr>
      <w:r w:rsidRPr="008E7A02">
        <w:rPr>
          <w:rFonts w:cstheme="minorHAnsi"/>
        </w:rPr>
        <w:t xml:space="preserve">3.2. </w:t>
      </w:r>
      <w:r w:rsidRPr="008E7A02">
        <w:rPr>
          <w:rFonts w:cstheme="minorHAnsi"/>
        </w:rPr>
        <w:tab/>
        <w:t>Other medications for which there have been randomized clinical trials that have demonstrated some effectiveness as primary treatments or as adjunctive treatments include mirtazapine, TCAs, MAOIs, venlafaxine, prazosin, lamotrigine, topiramate, risperidone, and olanzapine.</w:t>
      </w:r>
    </w:p>
    <w:p w14:paraId="30C22953" w14:textId="77777777" w:rsidR="00EE024F" w:rsidRPr="008E7A02" w:rsidRDefault="00EE024F" w:rsidP="00EE024F">
      <w:pPr>
        <w:ind w:left="900" w:hanging="540"/>
        <w:rPr>
          <w:rFonts w:cstheme="minorHAnsi"/>
        </w:rPr>
      </w:pPr>
      <w:r w:rsidRPr="008E7A02">
        <w:rPr>
          <w:rFonts w:cstheme="minorHAnsi"/>
        </w:rPr>
        <w:t xml:space="preserve">3.3. </w:t>
      </w:r>
      <w:r w:rsidRPr="008E7A02">
        <w:rPr>
          <w:rFonts w:cstheme="minorHAnsi"/>
        </w:rPr>
        <w:tab/>
        <w:t>Target symptoms for pharmacologic treatment include but are not limited to re-experiencing, avoidance, insomnia, and physiological arousal.</w:t>
      </w:r>
    </w:p>
    <w:p w14:paraId="218AE5BB" w14:textId="23B828A0" w:rsidR="00C6326B" w:rsidRPr="008E7A02" w:rsidRDefault="00EE024F" w:rsidP="00EE024F">
      <w:pPr>
        <w:ind w:left="900" w:hanging="540"/>
        <w:rPr>
          <w:rFonts w:cstheme="minorHAnsi"/>
        </w:rPr>
      </w:pPr>
      <w:r w:rsidRPr="008E7A02">
        <w:rPr>
          <w:rFonts w:cstheme="minorHAnsi"/>
        </w:rPr>
        <w:t xml:space="preserve">3.4. </w:t>
      </w:r>
      <w:r w:rsidRPr="008E7A02">
        <w:rPr>
          <w:rFonts w:cstheme="minorHAnsi"/>
        </w:rPr>
        <w:tab/>
        <w:t>Unfortunately, up to 50 percent have treatment resistance when SSRI medications are used alone.</w:t>
      </w:r>
    </w:p>
    <w:p w14:paraId="30CBF6C0" w14:textId="77777777" w:rsidR="005F36E8" w:rsidRPr="008E7A02" w:rsidRDefault="005F36E8" w:rsidP="00EE024F">
      <w:pPr>
        <w:ind w:left="900" w:hanging="540"/>
        <w:rPr>
          <w:rFonts w:cstheme="minorHAnsi"/>
        </w:rPr>
      </w:pPr>
    </w:p>
    <w:p w14:paraId="689BF532"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421A7D32"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2/</w:t>
      </w:r>
      <w:r w:rsidR="00075AA9" w:rsidRPr="008E7A02">
        <w:rPr>
          <w:rFonts w:cstheme="minorHAnsi"/>
        </w:rPr>
        <w:t>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D41AE93"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3</w:t>
      </w:r>
      <w:r w:rsidR="001D3B82" w:rsidRPr="008E7A02">
        <w:rPr>
          <w:rFonts w:cstheme="minorHAnsi"/>
        </w:rPr>
        <w:t>–</w:t>
      </w:r>
      <w:r w:rsidRPr="008E7A02">
        <w:rPr>
          <w:rFonts w:cstheme="minorHAnsi"/>
        </w:rPr>
        <w:t>4/</w:t>
      </w:r>
      <w:r w:rsidR="00075AA9" w:rsidRPr="008E7A02">
        <w:rPr>
          <w:rFonts w:cstheme="minorHAnsi"/>
        </w:rPr>
        <w:t>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BD2F4DA" w14:textId="77777777" w:rsidR="00C6326B" w:rsidRPr="008E7A02" w:rsidRDefault="00C6326B" w:rsidP="00AA4E58">
      <w:pPr>
        <w:rPr>
          <w:rFonts w:cstheme="minorHAnsi"/>
        </w:rPr>
      </w:pPr>
      <w:r w:rsidRPr="008E7A02">
        <w:rPr>
          <w:rFonts w:cstheme="minorHAnsi"/>
        </w:rPr>
        <w:t>Exceptional:</w:t>
      </w:r>
      <w:r w:rsidRPr="008E7A02">
        <w:rPr>
          <w:rFonts w:cstheme="minorHAnsi"/>
        </w:rPr>
        <w:tab/>
      </w:r>
      <w:r w:rsidR="00075AA9" w:rsidRPr="008E7A02">
        <w:rPr>
          <w:rFonts w:cstheme="minorHAnsi"/>
        </w:rPr>
        <w:t>4</w:t>
      </w:r>
      <w:r w:rsidRPr="008E7A02">
        <w:rPr>
          <w:rFonts w:cstheme="minorHAnsi"/>
        </w:rPr>
        <w:t>/</w:t>
      </w:r>
      <w:r w:rsidR="00075AA9" w:rsidRPr="008E7A02">
        <w:rPr>
          <w:rFonts w:cstheme="minorHAnsi"/>
        </w:rPr>
        <w:t>4</w:t>
      </w:r>
      <w:r w:rsidRPr="008E7A02">
        <w:rPr>
          <w:rFonts w:cstheme="minorHAnsi"/>
        </w:rPr>
        <w:tab/>
      </w:r>
      <w:r w:rsidRPr="008E7A02">
        <w:rPr>
          <w:rFonts w:cstheme="minorHAnsi"/>
        </w:rPr>
        <w:tab/>
      </w:r>
      <w:r w:rsidRPr="008E7A02">
        <w:rPr>
          <w:rFonts w:cstheme="minorHAnsi"/>
        </w:rPr>
        <w:tab/>
      </w:r>
      <w:r w:rsidRPr="008E7A02">
        <w:rPr>
          <w:rFonts w:cstheme="minorHAnsi"/>
        </w:rPr>
        <w:tab/>
      </w:r>
      <w:r w:rsidR="005C2302" w:rsidRPr="008E7A02">
        <w:rPr>
          <w:rFonts w:cstheme="minorHAnsi"/>
        </w:rPr>
        <w:t>_____</w:t>
      </w:r>
    </w:p>
    <w:p w14:paraId="5708128E" w14:textId="77777777" w:rsidR="00C6326B" w:rsidRPr="008E7A02" w:rsidRDefault="00C6326B" w:rsidP="00AA4E58">
      <w:pPr>
        <w:rPr>
          <w:rFonts w:cstheme="minorHAnsi"/>
        </w:rPr>
      </w:pPr>
    </w:p>
    <w:p w14:paraId="6BBCB6BD"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41BB52BE" w14:textId="77777777" w:rsidR="00C6326B" w:rsidRPr="00D85F4D" w:rsidRDefault="005E1934" w:rsidP="00AA4E58">
      <w:pPr>
        <w:pStyle w:val="Heading2"/>
        <w:rPr>
          <w:rFonts w:asciiTheme="minorHAnsi" w:hAnsiTheme="minorHAnsi" w:cstheme="minorHAnsi"/>
        </w:rPr>
      </w:pPr>
      <w:r w:rsidRPr="00D85F4D">
        <w:rPr>
          <w:rFonts w:asciiTheme="minorHAnsi" w:hAnsiTheme="minorHAnsi" w:cstheme="minorHAnsi"/>
        </w:rPr>
        <w:lastRenderedPageBreak/>
        <w:t>Competency areas</w:t>
      </w:r>
      <w:r w:rsidR="00C92F96" w:rsidRPr="00D85F4D">
        <w:rPr>
          <w:rFonts w:asciiTheme="minorHAnsi" w:hAnsiTheme="minorHAnsi" w:cstheme="minorHAnsi"/>
        </w:rPr>
        <w:t>:</w:t>
      </w:r>
      <w:r w:rsidR="00C6326B" w:rsidRPr="00D85F4D">
        <w:rPr>
          <w:rFonts w:asciiTheme="minorHAnsi" w:hAnsiTheme="minorHAnsi" w:cstheme="minorHAnsi"/>
        </w:rPr>
        <w:t xml:space="preserve"> Medical Knowledge, Patient Care</w:t>
      </w:r>
    </w:p>
    <w:p w14:paraId="4A621405" w14:textId="77777777" w:rsidR="00C6326B" w:rsidRPr="00D85F4D" w:rsidRDefault="00075AA9" w:rsidP="00E34E08">
      <w:pPr>
        <w:pStyle w:val="Heading3"/>
        <w:rPr>
          <w:rFonts w:asciiTheme="minorHAnsi" w:hAnsiTheme="minorHAnsi" w:cstheme="minorHAnsi"/>
        </w:rPr>
      </w:pPr>
      <w:r w:rsidRPr="00D85F4D">
        <w:rPr>
          <w:rFonts w:asciiTheme="minorHAnsi" w:hAnsiTheme="minorHAnsi" w:cstheme="minorHAnsi"/>
        </w:rPr>
        <w:t>4</w:t>
      </w:r>
      <w:r w:rsidR="00C6326B" w:rsidRPr="00D85F4D">
        <w:rPr>
          <w:rFonts w:asciiTheme="minorHAnsi" w:hAnsiTheme="minorHAnsi" w:cstheme="minorHAnsi"/>
        </w:rPr>
        <w:t>.</w:t>
      </w:r>
      <w:r w:rsidR="005C2302" w:rsidRPr="00D85F4D">
        <w:rPr>
          <w:rFonts w:asciiTheme="minorHAnsi" w:hAnsiTheme="minorHAnsi" w:cstheme="minorHAnsi"/>
        </w:rPr>
        <w:tab/>
      </w:r>
      <w:r w:rsidR="00C6326B" w:rsidRPr="00D85F4D">
        <w:rPr>
          <w:rFonts w:asciiTheme="minorHAnsi" w:hAnsiTheme="minorHAnsi" w:cstheme="minorHAnsi"/>
        </w:rPr>
        <w:t xml:space="preserve">Which non-pharmacological treatments show evidence of clinical effectiveness? </w:t>
      </w:r>
    </w:p>
    <w:p w14:paraId="2FA6EB38" w14:textId="77777777" w:rsidR="00C6326B" w:rsidRPr="008E7A02" w:rsidRDefault="00C6326B" w:rsidP="00AA4E58">
      <w:pPr>
        <w:rPr>
          <w:rFonts w:cstheme="minorHAnsi"/>
        </w:rPr>
      </w:pPr>
    </w:p>
    <w:p w14:paraId="2C16EC8A" w14:textId="77777777" w:rsidR="004F0096" w:rsidRPr="008E7A02" w:rsidRDefault="004F0096" w:rsidP="004F0096">
      <w:pPr>
        <w:pStyle w:val="indentstemquestions"/>
        <w:rPr>
          <w:rFonts w:cstheme="minorHAnsi"/>
        </w:rPr>
      </w:pPr>
      <w:r w:rsidRPr="008E7A02">
        <w:rPr>
          <w:rFonts w:cstheme="minorHAnsi"/>
        </w:rPr>
        <w:t xml:space="preserve">4.1. </w:t>
      </w:r>
      <w:r w:rsidRPr="008E7A02">
        <w:rPr>
          <w:rFonts w:cstheme="minorHAnsi"/>
        </w:rPr>
        <w:tab/>
        <w:t>Trauma-focused, cognitive-behavioral therapy e.g. Prolonged Exposure (PE) and Cognitive Processing Therapy (CPT).</w:t>
      </w:r>
    </w:p>
    <w:p w14:paraId="067D2E3F" w14:textId="77777777" w:rsidR="004F0096" w:rsidRPr="008E7A02" w:rsidRDefault="004F0096" w:rsidP="004F0096">
      <w:pPr>
        <w:pStyle w:val="indentstemquestions"/>
        <w:rPr>
          <w:rFonts w:cstheme="minorHAnsi"/>
        </w:rPr>
      </w:pPr>
      <w:r w:rsidRPr="008E7A02">
        <w:rPr>
          <w:rFonts w:cstheme="minorHAnsi"/>
        </w:rPr>
        <w:t xml:space="preserve">4.2. </w:t>
      </w:r>
      <w:r w:rsidRPr="008E7A02">
        <w:rPr>
          <w:rFonts w:cstheme="minorHAnsi"/>
        </w:rPr>
        <w:tab/>
        <w:t>Eye movement desensitization and reprocessing (EMDR).</w:t>
      </w:r>
    </w:p>
    <w:p w14:paraId="752B099B" w14:textId="6F31C578" w:rsidR="003E73D7" w:rsidRPr="008E7A02" w:rsidRDefault="004F0096" w:rsidP="004F0096">
      <w:pPr>
        <w:pStyle w:val="indentstemquestions"/>
        <w:rPr>
          <w:rFonts w:cstheme="minorHAnsi"/>
        </w:rPr>
      </w:pPr>
      <w:r w:rsidRPr="008E7A02">
        <w:rPr>
          <w:rFonts w:cstheme="minorHAnsi"/>
        </w:rPr>
        <w:t>4.3</w:t>
      </w:r>
      <w:r w:rsidR="00F0481E" w:rsidRPr="008E7A02">
        <w:rPr>
          <w:rFonts w:cstheme="minorHAnsi"/>
        </w:rPr>
        <w:t>.</w:t>
      </w:r>
      <w:r w:rsidRPr="008E7A02">
        <w:rPr>
          <w:rFonts w:cstheme="minorHAnsi"/>
        </w:rPr>
        <w:t xml:space="preserve">    Narrative Exposure Therapy</w:t>
      </w:r>
    </w:p>
    <w:p w14:paraId="5FEEB421" w14:textId="77777777" w:rsidR="004F0096" w:rsidRPr="008E7A02" w:rsidRDefault="004F0096" w:rsidP="004F0096">
      <w:pPr>
        <w:pStyle w:val="indentstemquestions"/>
        <w:rPr>
          <w:rFonts w:cstheme="minorHAnsi"/>
        </w:rPr>
      </w:pPr>
    </w:p>
    <w:p w14:paraId="0F1C7746"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52186490" w14:textId="2D84F368" w:rsidR="00C6326B" w:rsidRPr="008E7A02" w:rsidRDefault="00C6326B" w:rsidP="00AA4E58">
      <w:pPr>
        <w:rPr>
          <w:rFonts w:cstheme="minorHAnsi"/>
        </w:rPr>
      </w:pPr>
      <w:r w:rsidRPr="008E7A02">
        <w:rPr>
          <w:rFonts w:cstheme="minorHAnsi"/>
        </w:rPr>
        <w:t>Unacceptable:</w:t>
      </w:r>
      <w:r w:rsidRPr="008E7A02">
        <w:rPr>
          <w:rFonts w:cstheme="minorHAnsi"/>
        </w:rPr>
        <w:tab/>
        <w:t>1/</w:t>
      </w:r>
      <w:r w:rsidR="004F0096" w:rsidRPr="008E7A02">
        <w:rPr>
          <w:rFonts w:cstheme="minorHAnsi"/>
        </w:rPr>
        <w:t>3</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CD6C1A1" w14:textId="3A29418B"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r>
      <w:r w:rsidR="004F0096" w:rsidRPr="008E7A02">
        <w:rPr>
          <w:rFonts w:cstheme="minorHAnsi"/>
        </w:rPr>
        <w:t>2</w:t>
      </w:r>
      <w:r w:rsidRPr="008E7A02">
        <w:rPr>
          <w:rFonts w:cstheme="minorHAnsi"/>
        </w:rPr>
        <w:t>/</w:t>
      </w:r>
      <w:r w:rsidR="004F0096" w:rsidRPr="008E7A02">
        <w:rPr>
          <w:rFonts w:cstheme="minorHAnsi"/>
        </w:rPr>
        <w:t>3</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5CF04BF" w14:textId="2445FB68" w:rsidR="00C6326B" w:rsidRPr="008E7A02" w:rsidRDefault="00C6326B" w:rsidP="00AA4E58">
      <w:pPr>
        <w:rPr>
          <w:rFonts w:cstheme="minorHAnsi"/>
        </w:rPr>
      </w:pPr>
      <w:r w:rsidRPr="008E7A02">
        <w:rPr>
          <w:rFonts w:cstheme="minorHAnsi"/>
        </w:rPr>
        <w:t>Exceptional:</w:t>
      </w:r>
      <w:r w:rsidRPr="008E7A02">
        <w:rPr>
          <w:rFonts w:cstheme="minorHAnsi"/>
        </w:rPr>
        <w:tab/>
      </w:r>
      <w:r w:rsidR="004F0096" w:rsidRPr="008E7A02">
        <w:rPr>
          <w:rFonts w:cstheme="minorHAnsi"/>
        </w:rPr>
        <w:t>3/3</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11F5E343" w14:textId="77777777" w:rsidR="00C6326B" w:rsidRPr="008E7A02" w:rsidRDefault="00C6326B" w:rsidP="00AA4E58">
      <w:pPr>
        <w:rPr>
          <w:rFonts w:cstheme="minorHAnsi"/>
        </w:rPr>
      </w:pPr>
    </w:p>
    <w:p w14:paraId="719D6FAA" w14:textId="77777777" w:rsidR="005F36E8" w:rsidRPr="008E7A02" w:rsidRDefault="005F36E8" w:rsidP="00AA4E58">
      <w:pPr>
        <w:rPr>
          <w:rFonts w:cstheme="minorHAnsi"/>
        </w:rPr>
      </w:pPr>
    </w:p>
    <w:p w14:paraId="211C4CF2"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Clinical Pearl</w:t>
      </w:r>
    </w:p>
    <w:p w14:paraId="55C09DF4" w14:textId="77777777" w:rsidR="00C6326B" w:rsidRPr="008E7A02" w:rsidRDefault="00C6326B" w:rsidP="00AA4E58">
      <w:pPr>
        <w:rPr>
          <w:rFonts w:cstheme="minorHAnsi"/>
        </w:rPr>
      </w:pPr>
    </w:p>
    <w:p w14:paraId="7F3D6CF8" w14:textId="19D3CE86" w:rsidR="00C6326B" w:rsidRPr="008E7A02" w:rsidRDefault="0041740A" w:rsidP="00AA4E58">
      <w:pPr>
        <w:rPr>
          <w:rFonts w:cstheme="minorHAnsi"/>
        </w:rPr>
      </w:pPr>
      <w:r w:rsidRPr="008E7A02">
        <w:rPr>
          <w:rFonts w:cstheme="minorHAnsi"/>
        </w:rPr>
        <w:t>PTSD is common in returning Iraq and Afghanistan veterans and is associated with frequency of injury, particularly traumatic brain injury. SSRI medications and cognitive behavioral therapy have demonstrated efficacy for PTSD symptoms, though treatment resistance is common.</w:t>
      </w:r>
    </w:p>
    <w:p w14:paraId="6ACD71FA" w14:textId="77777777" w:rsidR="0041740A" w:rsidRPr="008E7A02" w:rsidRDefault="0041740A" w:rsidP="00AA4E58">
      <w:pPr>
        <w:rPr>
          <w:rFonts w:cstheme="minorHAnsi"/>
        </w:rPr>
      </w:pPr>
    </w:p>
    <w:p w14:paraId="2EA6C9F3" w14:textId="77777777" w:rsidR="005F36E8" w:rsidRPr="008E7A02" w:rsidRDefault="005F36E8" w:rsidP="00AA4E58">
      <w:pPr>
        <w:rPr>
          <w:rFonts w:cstheme="minorHAnsi"/>
        </w:rPr>
      </w:pPr>
    </w:p>
    <w:p w14:paraId="728A6924"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42F07E71" w14:textId="77777777" w:rsidR="008E539C" w:rsidRPr="008E7A02" w:rsidRDefault="008E539C" w:rsidP="00AA4E58">
      <w:pPr>
        <w:rPr>
          <w:rFonts w:cstheme="minorHAnsi"/>
        </w:rPr>
      </w:pPr>
    </w:p>
    <w:p w14:paraId="1F2F9257" w14:textId="77777777" w:rsidR="008E539C" w:rsidRPr="008E7A02" w:rsidRDefault="008E539C" w:rsidP="00AA4E58">
      <w:pPr>
        <w:rPr>
          <w:rFonts w:cstheme="minorHAnsi"/>
        </w:rPr>
      </w:pPr>
    </w:p>
    <w:p w14:paraId="7F0DCC8C" w14:textId="77777777" w:rsidR="008E539C" w:rsidRPr="008E7A02" w:rsidRDefault="008E539C" w:rsidP="00AA4E58">
      <w:pPr>
        <w:rPr>
          <w:rFonts w:cstheme="minorHAnsi"/>
        </w:rPr>
      </w:pPr>
    </w:p>
    <w:p w14:paraId="4F6D18DC" w14:textId="77777777" w:rsidR="008E539C" w:rsidRPr="008E7A02" w:rsidRDefault="008E539C" w:rsidP="00AA4E58">
      <w:pPr>
        <w:rPr>
          <w:rFonts w:cstheme="minorHAnsi"/>
        </w:rPr>
      </w:pPr>
    </w:p>
    <w:p w14:paraId="275F8F75" w14:textId="77777777" w:rsidR="008E539C" w:rsidRPr="008E7A02" w:rsidRDefault="008E539C" w:rsidP="00AA4E58">
      <w:pPr>
        <w:rPr>
          <w:rFonts w:cstheme="minorHAnsi"/>
        </w:rPr>
      </w:pPr>
    </w:p>
    <w:p w14:paraId="180F45B0" w14:textId="77777777" w:rsidR="008E539C" w:rsidRPr="008E7A02" w:rsidRDefault="008E539C" w:rsidP="00AA4E58">
      <w:pPr>
        <w:rPr>
          <w:rFonts w:cstheme="minorHAnsi"/>
        </w:rPr>
      </w:pPr>
    </w:p>
    <w:p w14:paraId="1CF11DAC" w14:textId="77777777" w:rsidR="008E539C" w:rsidRPr="008E7A02" w:rsidRDefault="008E539C" w:rsidP="00AA4E58">
      <w:pPr>
        <w:rPr>
          <w:rFonts w:cstheme="minorHAnsi"/>
        </w:rPr>
      </w:pPr>
    </w:p>
    <w:p w14:paraId="690C13D1" w14:textId="77777777" w:rsidR="008E539C" w:rsidRPr="008E7A02" w:rsidRDefault="008E539C" w:rsidP="00AA4E58">
      <w:pPr>
        <w:rPr>
          <w:rFonts w:cstheme="minorHAnsi"/>
        </w:rPr>
      </w:pPr>
    </w:p>
    <w:p w14:paraId="0F612BF2" w14:textId="77777777" w:rsidR="008E539C" w:rsidRPr="008E7A02" w:rsidRDefault="008E539C" w:rsidP="00AA4E58">
      <w:pPr>
        <w:rPr>
          <w:rFonts w:cstheme="minorHAnsi"/>
        </w:rPr>
      </w:pPr>
    </w:p>
    <w:p w14:paraId="1DDF8F6D" w14:textId="77777777" w:rsidR="008E539C" w:rsidRPr="008E7A02" w:rsidRDefault="008E539C" w:rsidP="00AA4E58">
      <w:pPr>
        <w:rPr>
          <w:rFonts w:cstheme="minorHAnsi"/>
        </w:rPr>
      </w:pPr>
    </w:p>
    <w:p w14:paraId="248DF807" w14:textId="77777777" w:rsidR="00DC2C31" w:rsidRPr="00D85F4D" w:rsidRDefault="00DC2C31">
      <w:pPr>
        <w:spacing w:after="200" w:line="276" w:lineRule="auto"/>
        <w:rPr>
          <w:rFonts w:eastAsia="Times New Roman" w:cstheme="minorHAnsi"/>
          <w:b/>
          <w:bCs/>
          <w:i/>
          <w:caps/>
          <w:color w:val="4F81BD"/>
          <w:szCs w:val="26"/>
        </w:rPr>
      </w:pPr>
      <w:r w:rsidRPr="008E7A02">
        <w:rPr>
          <w:rFonts w:cstheme="minorHAnsi"/>
        </w:rPr>
        <w:br w:type="page"/>
      </w:r>
    </w:p>
    <w:p w14:paraId="7570FD8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References</w:t>
      </w:r>
    </w:p>
    <w:p w14:paraId="76640242"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bookmarkStart w:id="9" w:name="_Toc235221546"/>
      <w:r w:rsidRPr="008E7A02">
        <w:rPr>
          <w:rFonts w:asciiTheme="minorHAnsi" w:eastAsiaTheme="minorHAnsi" w:hAnsiTheme="minorHAnsi" w:cstheme="minorHAnsi"/>
          <w:b w:val="0"/>
          <w:caps w:val="0"/>
          <w:color w:val="auto"/>
          <w:sz w:val="22"/>
          <w:szCs w:val="22"/>
        </w:rPr>
        <w:t xml:space="preserve">American Psychological Association. </w:t>
      </w:r>
      <w:r w:rsidRPr="008E7A02">
        <w:rPr>
          <w:rFonts w:asciiTheme="minorHAnsi" w:eastAsiaTheme="minorHAnsi" w:hAnsiTheme="minorHAnsi" w:cstheme="minorHAnsi"/>
          <w:b w:val="0"/>
          <w:i/>
          <w:iCs/>
          <w:caps w:val="0"/>
          <w:color w:val="auto"/>
          <w:sz w:val="22"/>
          <w:szCs w:val="22"/>
        </w:rPr>
        <w:t>Clinical Practice Guideline for the Treatment of Posttraumatic Stress Disorder (PTSD) in Adults</w:t>
      </w:r>
      <w:r w:rsidRPr="008E7A02">
        <w:rPr>
          <w:rFonts w:asciiTheme="minorHAnsi" w:eastAsiaTheme="minorHAnsi" w:hAnsiTheme="minorHAnsi" w:cstheme="minorHAnsi"/>
          <w:b w:val="0"/>
          <w:caps w:val="0"/>
          <w:color w:val="auto"/>
          <w:sz w:val="22"/>
          <w:szCs w:val="22"/>
        </w:rPr>
        <w:t>. American Psychological Association; 2017. Accessed June 21, 2026.</w:t>
      </w:r>
      <w:bookmarkEnd w:id="9"/>
    </w:p>
    <w:p w14:paraId="75B79230"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p>
    <w:p w14:paraId="1E703127"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bookmarkStart w:id="10" w:name="_Toc235221547"/>
      <w:r w:rsidRPr="008E7A02">
        <w:rPr>
          <w:rFonts w:asciiTheme="minorHAnsi" w:eastAsiaTheme="minorHAnsi" w:hAnsiTheme="minorHAnsi" w:cstheme="minorHAnsi"/>
          <w:b w:val="0"/>
          <w:caps w:val="0"/>
          <w:color w:val="auto"/>
          <w:sz w:val="22"/>
          <w:szCs w:val="22"/>
        </w:rPr>
        <w:t xml:space="preserve">Baker DG, </w:t>
      </w:r>
      <w:proofErr w:type="spellStart"/>
      <w:r w:rsidRPr="008E7A02">
        <w:rPr>
          <w:rFonts w:asciiTheme="minorHAnsi" w:eastAsiaTheme="minorHAnsi" w:hAnsiTheme="minorHAnsi" w:cstheme="minorHAnsi"/>
          <w:b w:val="0"/>
          <w:caps w:val="0"/>
          <w:color w:val="auto"/>
          <w:sz w:val="22"/>
          <w:szCs w:val="22"/>
        </w:rPr>
        <w:t>Nievergelt</w:t>
      </w:r>
      <w:proofErr w:type="spellEnd"/>
      <w:r w:rsidRPr="008E7A02">
        <w:rPr>
          <w:rFonts w:asciiTheme="minorHAnsi" w:eastAsiaTheme="minorHAnsi" w:hAnsiTheme="minorHAnsi" w:cstheme="minorHAnsi"/>
          <w:b w:val="0"/>
          <w:caps w:val="0"/>
          <w:color w:val="auto"/>
          <w:sz w:val="22"/>
          <w:szCs w:val="22"/>
        </w:rPr>
        <w:t xml:space="preserve"> CM, </w:t>
      </w:r>
      <w:proofErr w:type="spellStart"/>
      <w:r w:rsidRPr="008E7A02">
        <w:rPr>
          <w:rFonts w:asciiTheme="minorHAnsi" w:eastAsiaTheme="minorHAnsi" w:hAnsiTheme="minorHAnsi" w:cstheme="minorHAnsi"/>
          <w:b w:val="0"/>
          <w:caps w:val="0"/>
          <w:color w:val="auto"/>
          <w:sz w:val="22"/>
          <w:szCs w:val="22"/>
        </w:rPr>
        <w:t>Risbrough</w:t>
      </w:r>
      <w:proofErr w:type="spellEnd"/>
      <w:r w:rsidRPr="008E7A02">
        <w:rPr>
          <w:rFonts w:asciiTheme="minorHAnsi" w:eastAsiaTheme="minorHAnsi" w:hAnsiTheme="minorHAnsi" w:cstheme="minorHAnsi"/>
          <w:b w:val="0"/>
          <w:caps w:val="0"/>
          <w:color w:val="auto"/>
          <w:sz w:val="22"/>
          <w:szCs w:val="22"/>
        </w:rPr>
        <w:t xml:space="preserve">. Posttraumatic Stress Disorder: Emerging Concepts of Pharmacotherapy. </w:t>
      </w:r>
      <w:r w:rsidRPr="008E7A02">
        <w:rPr>
          <w:rFonts w:asciiTheme="minorHAnsi" w:eastAsiaTheme="minorHAnsi" w:hAnsiTheme="minorHAnsi" w:cstheme="minorHAnsi"/>
          <w:b w:val="0"/>
          <w:i/>
          <w:iCs/>
          <w:caps w:val="0"/>
          <w:color w:val="auto"/>
          <w:sz w:val="22"/>
          <w:szCs w:val="22"/>
        </w:rPr>
        <w:t xml:space="preserve">Expert </w:t>
      </w:r>
      <w:proofErr w:type="spellStart"/>
      <w:r w:rsidRPr="008E7A02">
        <w:rPr>
          <w:rFonts w:asciiTheme="minorHAnsi" w:eastAsiaTheme="minorHAnsi" w:hAnsiTheme="minorHAnsi" w:cstheme="minorHAnsi"/>
          <w:b w:val="0"/>
          <w:i/>
          <w:iCs/>
          <w:caps w:val="0"/>
          <w:color w:val="auto"/>
          <w:sz w:val="22"/>
          <w:szCs w:val="22"/>
        </w:rPr>
        <w:t>Opin</w:t>
      </w:r>
      <w:proofErr w:type="spellEnd"/>
      <w:r w:rsidRPr="008E7A02">
        <w:rPr>
          <w:rFonts w:asciiTheme="minorHAnsi" w:eastAsiaTheme="minorHAnsi" w:hAnsiTheme="minorHAnsi" w:cstheme="minorHAnsi"/>
          <w:b w:val="0"/>
          <w:i/>
          <w:iCs/>
          <w:caps w:val="0"/>
          <w:color w:val="auto"/>
          <w:sz w:val="22"/>
          <w:szCs w:val="22"/>
        </w:rPr>
        <w:t xml:space="preserve"> Emerg Drugs 2009</w:t>
      </w:r>
      <w:r w:rsidRPr="008E7A02">
        <w:rPr>
          <w:rFonts w:asciiTheme="minorHAnsi" w:eastAsiaTheme="minorHAnsi" w:hAnsiTheme="minorHAnsi" w:cstheme="minorHAnsi"/>
          <w:b w:val="0"/>
          <w:caps w:val="0"/>
          <w:color w:val="auto"/>
          <w:sz w:val="22"/>
          <w:szCs w:val="22"/>
        </w:rPr>
        <w:t>; 14: 251–271.</w:t>
      </w:r>
      <w:bookmarkEnd w:id="10"/>
    </w:p>
    <w:p w14:paraId="511A666E"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r w:rsidRPr="008E7A02">
        <w:rPr>
          <w:rFonts w:asciiTheme="minorHAnsi" w:eastAsiaTheme="minorHAnsi" w:hAnsiTheme="minorHAnsi" w:cstheme="minorHAnsi"/>
          <w:b w:val="0"/>
          <w:caps w:val="0"/>
          <w:color w:val="auto"/>
          <w:sz w:val="22"/>
          <w:szCs w:val="22"/>
        </w:rPr>
        <w:t xml:space="preserve"> </w:t>
      </w:r>
    </w:p>
    <w:p w14:paraId="7CD86BD0"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bookmarkStart w:id="11" w:name="_Toc235221548"/>
      <w:r w:rsidRPr="008E7A02">
        <w:rPr>
          <w:rFonts w:asciiTheme="minorHAnsi" w:eastAsiaTheme="minorHAnsi" w:hAnsiTheme="minorHAnsi" w:cstheme="minorHAnsi"/>
          <w:b w:val="0"/>
          <w:caps w:val="0"/>
          <w:color w:val="auto"/>
          <w:sz w:val="22"/>
          <w:szCs w:val="22"/>
        </w:rPr>
        <w:t xml:space="preserve">Berger W, </w:t>
      </w:r>
      <w:proofErr w:type="spellStart"/>
      <w:r w:rsidRPr="008E7A02">
        <w:rPr>
          <w:rFonts w:asciiTheme="minorHAnsi" w:eastAsiaTheme="minorHAnsi" w:hAnsiTheme="minorHAnsi" w:cstheme="minorHAnsi"/>
          <w:b w:val="0"/>
          <w:caps w:val="0"/>
          <w:color w:val="auto"/>
          <w:sz w:val="22"/>
          <w:szCs w:val="22"/>
        </w:rPr>
        <w:t>Mendlowicz</w:t>
      </w:r>
      <w:proofErr w:type="spellEnd"/>
      <w:r w:rsidRPr="008E7A02">
        <w:rPr>
          <w:rFonts w:asciiTheme="minorHAnsi" w:eastAsiaTheme="minorHAnsi" w:hAnsiTheme="minorHAnsi" w:cstheme="minorHAnsi"/>
          <w:b w:val="0"/>
          <w:caps w:val="0"/>
          <w:color w:val="auto"/>
          <w:sz w:val="22"/>
          <w:szCs w:val="22"/>
        </w:rPr>
        <w:t xml:space="preserve"> MV, Marques-Portella C, et al. Pharmacologic Alternatives to Antidepressants in Posttraumatic Stress Disorder: A Systematic Review. </w:t>
      </w:r>
      <w:r w:rsidRPr="008E7A02">
        <w:rPr>
          <w:rFonts w:asciiTheme="minorHAnsi" w:eastAsiaTheme="minorHAnsi" w:hAnsiTheme="minorHAnsi" w:cstheme="minorHAnsi"/>
          <w:b w:val="0"/>
          <w:i/>
          <w:iCs/>
          <w:caps w:val="0"/>
          <w:color w:val="auto"/>
          <w:sz w:val="22"/>
          <w:szCs w:val="22"/>
        </w:rPr>
        <w:t>Pro Neuropsychpharmacol Biol Psychiatry</w:t>
      </w:r>
      <w:r w:rsidRPr="008E7A02">
        <w:rPr>
          <w:rFonts w:asciiTheme="minorHAnsi" w:eastAsiaTheme="minorHAnsi" w:hAnsiTheme="minorHAnsi" w:cstheme="minorHAnsi"/>
          <w:b w:val="0"/>
          <w:caps w:val="0"/>
          <w:color w:val="auto"/>
          <w:sz w:val="22"/>
          <w:szCs w:val="22"/>
        </w:rPr>
        <w:t xml:space="preserve"> 2009; 33: 169–180.</w:t>
      </w:r>
      <w:bookmarkEnd w:id="11"/>
    </w:p>
    <w:p w14:paraId="15AD134F"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r w:rsidRPr="008E7A02">
        <w:rPr>
          <w:rFonts w:asciiTheme="minorHAnsi" w:eastAsiaTheme="minorHAnsi" w:hAnsiTheme="minorHAnsi" w:cstheme="minorHAnsi"/>
          <w:b w:val="0"/>
          <w:caps w:val="0"/>
          <w:color w:val="auto"/>
          <w:sz w:val="22"/>
          <w:szCs w:val="22"/>
        </w:rPr>
        <w:t xml:space="preserve"> </w:t>
      </w:r>
    </w:p>
    <w:p w14:paraId="2BCA8435"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bookmarkStart w:id="12" w:name="_Toc235221549"/>
      <w:r w:rsidRPr="008E7A02">
        <w:rPr>
          <w:rFonts w:asciiTheme="minorHAnsi" w:eastAsiaTheme="minorHAnsi" w:hAnsiTheme="minorHAnsi" w:cstheme="minorHAnsi"/>
          <w:b w:val="0"/>
          <w:caps w:val="0"/>
          <w:color w:val="auto"/>
          <w:sz w:val="22"/>
          <w:szCs w:val="22"/>
        </w:rPr>
        <w:t xml:space="preserve">Hoge CW, McGurk D, Thomas, JL, et al. Mild Traumatic Brain Injury in U.S. Soldiers Returning from Iraq. </w:t>
      </w:r>
      <w:r w:rsidRPr="008E7A02">
        <w:rPr>
          <w:rFonts w:asciiTheme="minorHAnsi" w:eastAsiaTheme="minorHAnsi" w:hAnsiTheme="minorHAnsi" w:cstheme="minorHAnsi"/>
          <w:b w:val="0"/>
          <w:i/>
          <w:iCs/>
          <w:caps w:val="0"/>
          <w:color w:val="auto"/>
          <w:sz w:val="22"/>
          <w:szCs w:val="22"/>
        </w:rPr>
        <w:t>NEJM</w:t>
      </w:r>
      <w:r w:rsidRPr="008E7A02">
        <w:rPr>
          <w:rFonts w:asciiTheme="minorHAnsi" w:eastAsiaTheme="minorHAnsi" w:hAnsiTheme="minorHAnsi" w:cstheme="minorHAnsi"/>
          <w:b w:val="0"/>
          <w:caps w:val="0"/>
          <w:color w:val="auto"/>
          <w:sz w:val="22"/>
          <w:szCs w:val="22"/>
        </w:rPr>
        <w:t xml:space="preserve"> 2008; 358: 453–463.</w:t>
      </w:r>
      <w:bookmarkEnd w:id="12"/>
    </w:p>
    <w:p w14:paraId="133EBC2C"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p>
    <w:p w14:paraId="68C5B26F"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bookmarkStart w:id="13" w:name="_Toc235221550"/>
      <w:r w:rsidRPr="008E7A02">
        <w:rPr>
          <w:rFonts w:asciiTheme="minorHAnsi" w:eastAsiaTheme="minorHAnsi" w:hAnsiTheme="minorHAnsi" w:cstheme="minorHAnsi"/>
          <w:b w:val="0"/>
          <w:caps w:val="0"/>
          <w:color w:val="auto"/>
          <w:sz w:val="22"/>
          <w:szCs w:val="22"/>
        </w:rPr>
        <w:t xml:space="preserve">Lange RT, French LM, Lippa S, </w:t>
      </w:r>
      <w:proofErr w:type="spellStart"/>
      <w:r w:rsidRPr="008E7A02">
        <w:rPr>
          <w:rFonts w:asciiTheme="minorHAnsi" w:eastAsiaTheme="minorHAnsi" w:hAnsiTheme="minorHAnsi" w:cstheme="minorHAnsi"/>
          <w:b w:val="0"/>
          <w:caps w:val="0"/>
          <w:color w:val="auto"/>
          <w:sz w:val="22"/>
          <w:szCs w:val="22"/>
        </w:rPr>
        <w:t>Baschenis</w:t>
      </w:r>
      <w:proofErr w:type="spellEnd"/>
      <w:r w:rsidRPr="008E7A02">
        <w:rPr>
          <w:rFonts w:asciiTheme="minorHAnsi" w:eastAsiaTheme="minorHAnsi" w:hAnsiTheme="minorHAnsi" w:cstheme="minorHAnsi"/>
          <w:b w:val="0"/>
          <w:caps w:val="0"/>
          <w:color w:val="auto"/>
          <w:sz w:val="22"/>
          <w:szCs w:val="22"/>
        </w:rPr>
        <w:t xml:space="preserve"> SM, Gillow KC, Glazer ME, Rogers AA, </w:t>
      </w:r>
      <w:proofErr w:type="spellStart"/>
      <w:r w:rsidRPr="008E7A02">
        <w:rPr>
          <w:rFonts w:asciiTheme="minorHAnsi" w:eastAsiaTheme="minorHAnsi" w:hAnsiTheme="minorHAnsi" w:cstheme="minorHAnsi"/>
          <w:b w:val="0"/>
          <w:caps w:val="0"/>
          <w:color w:val="auto"/>
          <w:sz w:val="22"/>
          <w:szCs w:val="22"/>
        </w:rPr>
        <w:t>Cristaudo</w:t>
      </w:r>
      <w:proofErr w:type="spellEnd"/>
      <w:r w:rsidRPr="008E7A02">
        <w:rPr>
          <w:rFonts w:asciiTheme="minorHAnsi" w:eastAsiaTheme="minorHAnsi" w:hAnsiTheme="minorHAnsi" w:cstheme="minorHAnsi"/>
          <w:b w:val="0"/>
          <w:caps w:val="0"/>
          <w:color w:val="auto"/>
          <w:sz w:val="22"/>
          <w:szCs w:val="22"/>
        </w:rPr>
        <w:t xml:space="preserve"> KE, </w:t>
      </w:r>
      <w:proofErr w:type="spellStart"/>
      <w:r w:rsidRPr="008E7A02">
        <w:rPr>
          <w:rFonts w:asciiTheme="minorHAnsi" w:eastAsiaTheme="minorHAnsi" w:hAnsiTheme="minorHAnsi" w:cstheme="minorHAnsi"/>
          <w:b w:val="0"/>
          <w:caps w:val="0"/>
          <w:color w:val="auto"/>
          <w:sz w:val="22"/>
          <w:szCs w:val="22"/>
        </w:rPr>
        <w:t>Bailie</w:t>
      </w:r>
      <w:proofErr w:type="spellEnd"/>
      <w:r w:rsidRPr="008E7A02">
        <w:rPr>
          <w:rFonts w:asciiTheme="minorHAnsi" w:eastAsiaTheme="minorHAnsi" w:hAnsiTheme="minorHAnsi" w:cstheme="minorHAnsi"/>
          <w:b w:val="0"/>
          <w:caps w:val="0"/>
          <w:color w:val="auto"/>
          <w:sz w:val="22"/>
          <w:szCs w:val="22"/>
        </w:rPr>
        <w:t xml:space="preserve"> JM, Hungerford L, Kennedy J, Brickell TA. Risk factors for the presence and persistence of posttraumatic stress symptoms following traumatic brain injury in U.S. service members and veterans. </w:t>
      </w:r>
      <w:r w:rsidRPr="008E7A02">
        <w:rPr>
          <w:rFonts w:asciiTheme="minorHAnsi" w:eastAsiaTheme="minorHAnsi" w:hAnsiTheme="minorHAnsi" w:cstheme="minorHAnsi"/>
          <w:b w:val="0"/>
          <w:i/>
          <w:iCs/>
          <w:caps w:val="0"/>
          <w:color w:val="auto"/>
          <w:sz w:val="22"/>
          <w:szCs w:val="22"/>
        </w:rPr>
        <w:t>J Trauma Stress.</w:t>
      </w:r>
      <w:r w:rsidRPr="008E7A02">
        <w:rPr>
          <w:rFonts w:asciiTheme="minorHAnsi" w:eastAsiaTheme="minorHAnsi" w:hAnsiTheme="minorHAnsi" w:cstheme="minorHAnsi"/>
          <w:b w:val="0"/>
          <w:caps w:val="0"/>
          <w:color w:val="auto"/>
          <w:sz w:val="22"/>
          <w:szCs w:val="22"/>
        </w:rPr>
        <w:t xml:space="preserve"> 2023 Feb;36(1):144-156.</w:t>
      </w:r>
      <w:bookmarkEnd w:id="13"/>
    </w:p>
    <w:p w14:paraId="035B2CFC"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p>
    <w:p w14:paraId="5BD97F29"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bookmarkStart w:id="14" w:name="_Toc235221551"/>
      <w:r w:rsidRPr="008E7A02">
        <w:rPr>
          <w:rFonts w:asciiTheme="minorHAnsi" w:eastAsiaTheme="minorHAnsi" w:hAnsiTheme="minorHAnsi" w:cstheme="minorHAnsi"/>
          <w:b w:val="0"/>
          <w:caps w:val="0"/>
          <w:color w:val="auto"/>
          <w:sz w:val="22"/>
          <w:szCs w:val="22"/>
        </w:rPr>
        <w:t xml:space="preserve">Lineberry T, Ramaswamy S, Bostwick J, Rundell J. Traumatized Troops: How to Treat Combat-Related PTSD. </w:t>
      </w:r>
      <w:r w:rsidRPr="008E7A02">
        <w:rPr>
          <w:rFonts w:asciiTheme="minorHAnsi" w:eastAsiaTheme="minorHAnsi" w:hAnsiTheme="minorHAnsi" w:cstheme="minorHAnsi"/>
          <w:b w:val="0"/>
          <w:i/>
          <w:iCs/>
          <w:caps w:val="0"/>
          <w:color w:val="auto"/>
          <w:sz w:val="22"/>
          <w:szCs w:val="22"/>
        </w:rPr>
        <w:t>Current Psychiatry</w:t>
      </w:r>
      <w:r w:rsidRPr="008E7A02">
        <w:rPr>
          <w:rFonts w:asciiTheme="minorHAnsi" w:eastAsiaTheme="minorHAnsi" w:hAnsiTheme="minorHAnsi" w:cstheme="minorHAnsi"/>
          <w:b w:val="0"/>
          <w:caps w:val="0"/>
          <w:color w:val="auto"/>
          <w:sz w:val="22"/>
          <w:szCs w:val="22"/>
        </w:rPr>
        <w:t xml:space="preserve"> 2006; 5(5): 39–52.</w:t>
      </w:r>
      <w:bookmarkEnd w:id="14"/>
    </w:p>
    <w:p w14:paraId="41F029E7"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p>
    <w:p w14:paraId="35844CE0"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bookmarkStart w:id="15" w:name="_Toc235221552"/>
      <w:r w:rsidRPr="008E7A02">
        <w:rPr>
          <w:rFonts w:asciiTheme="minorHAnsi" w:eastAsiaTheme="minorHAnsi" w:hAnsiTheme="minorHAnsi" w:cstheme="minorHAnsi"/>
          <w:b w:val="0"/>
          <w:caps w:val="0"/>
          <w:color w:val="auto"/>
          <w:sz w:val="22"/>
          <w:szCs w:val="22"/>
        </w:rPr>
        <w:t xml:space="preserve">Merz J, Schwarzer G, Gerger H. Comparative Efficacy and Acceptability of Pharmacological, Psychotherapeutic, and Combination Treatments in Adults With Posttraumatic Stress Disorder: A Network Meta-analysis. </w:t>
      </w:r>
      <w:r w:rsidRPr="008E7A02">
        <w:rPr>
          <w:rFonts w:asciiTheme="minorHAnsi" w:eastAsiaTheme="minorHAnsi" w:hAnsiTheme="minorHAnsi" w:cstheme="minorHAnsi"/>
          <w:b w:val="0"/>
          <w:i/>
          <w:iCs/>
          <w:caps w:val="0"/>
          <w:color w:val="auto"/>
          <w:sz w:val="22"/>
          <w:szCs w:val="22"/>
        </w:rPr>
        <w:t>JAMA Psychiatry</w:t>
      </w:r>
      <w:r w:rsidRPr="008E7A02">
        <w:rPr>
          <w:rFonts w:asciiTheme="minorHAnsi" w:eastAsiaTheme="minorHAnsi" w:hAnsiTheme="minorHAnsi" w:cstheme="minorHAnsi"/>
          <w:b w:val="0"/>
          <w:caps w:val="0"/>
          <w:color w:val="auto"/>
          <w:sz w:val="22"/>
          <w:szCs w:val="22"/>
        </w:rPr>
        <w:t xml:space="preserve">. 2019 Sep 1;76(9):904-913. </w:t>
      </w:r>
      <w:proofErr w:type="spellStart"/>
      <w:r w:rsidRPr="008E7A02">
        <w:rPr>
          <w:rFonts w:asciiTheme="minorHAnsi" w:eastAsiaTheme="minorHAnsi" w:hAnsiTheme="minorHAnsi" w:cstheme="minorHAnsi"/>
          <w:b w:val="0"/>
          <w:caps w:val="0"/>
          <w:color w:val="auto"/>
          <w:sz w:val="22"/>
          <w:szCs w:val="22"/>
        </w:rPr>
        <w:t>doi</w:t>
      </w:r>
      <w:proofErr w:type="spellEnd"/>
      <w:r w:rsidRPr="008E7A02">
        <w:rPr>
          <w:rFonts w:asciiTheme="minorHAnsi" w:eastAsiaTheme="minorHAnsi" w:hAnsiTheme="minorHAnsi" w:cstheme="minorHAnsi"/>
          <w:b w:val="0"/>
          <w:caps w:val="0"/>
          <w:color w:val="auto"/>
          <w:sz w:val="22"/>
          <w:szCs w:val="22"/>
        </w:rPr>
        <w:t>: 10.1001/jamapsychiatry.2019.0951. PMID: 31188399; PMCID: PMC6563588.</w:t>
      </w:r>
      <w:bookmarkEnd w:id="15"/>
      <w:r w:rsidRPr="008E7A02">
        <w:rPr>
          <w:rFonts w:asciiTheme="minorHAnsi" w:eastAsiaTheme="minorHAnsi" w:hAnsiTheme="minorHAnsi" w:cstheme="minorHAnsi"/>
          <w:b w:val="0"/>
          <w:caps w:val="0"/>
          <w:color w:val="auto"/>
          <w:sz w:val="22"/>
          <w:szCs w:val="22"/>
        </w:rPr>
        <w:t xml:space="preserve"> </w:t>
      </w:r>
    </w:p>
    <w:p w14:paraId="2F85EB91"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p>
    <w:p w14:paraId="3FAAEA60"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bookmarkStart w:id="16" w:name="_Toc235221553"/>
      <w:r w:rsidRPr="008E7A02">
        <w:rPr>
          <w:rFonts w:asciiTheme="minorHAnsi" w:eastAsiaTheme="minorHAnsi" w:hAnsiTheme="minorHAnsi" w:cstheme="minorHAnsi"/>
          <w:b w:val="0"/>
          <w:caps w:val="0"/>
          <w:color w:val="auto"/>
          <w:sz w:val="22"/>
          <w:szCs w:val="22"/>
        </w:rPr>
        <w:t xml:space="preserve">Schnurr, P. P., Hamblen, J. L., Wolf, J., Coller, R., Collie, C., Fuller, M. A., </w:t>
      </w:r>
      <w:proofErr w:type="spellStart"/>
      <w:r w:rsidRPr="008E7A02">
        <w:rPr>
          <w:rFonts w:asciiTheme="minorHAnsi" w:eastAsiaTheme="minorHAnsi" w:hAnsiTheme="minorHAnsi" w:cstheme="minorHAnsi"/>
          <w:b w:val="0"/>
          <w:caps w:val="0"/>
          <w:color w:val="auto"/>
          <w:sz w:val="22"/>
          <w:szCs w:val="22"/>
        </w:rPr>
        <w:t>Holtzheimer</w:t>
      </w:r>
      <w:proofErr w:type="spellEnd"/>
      <w:r w:rsidRPr="008E7A02">
        <w:rPr>
          <w:rFonts w:asciiTheme="minorHAnsi" w:eastAsiaTheme="minorHAnsi" w:hAnsiTheme="minorHAnsi" w:cstheme="minorHAnsi"/>
          <w:b w:val="0"/>
          <w:caps w:val="0"/>
          <w:color w:val="auto"/>
          <w:sz w:val="22"/>
          <w:szCs w:val="22"/>
        </w:rPr>
        <w:t xml:space="preserve">, P. E., Kelly, U., Lang, A. J., McGraw, K., Morganstein, J. C., Norman, S. B., Papke, K., Petrakis, I., Riggs, D., Sall, J. A., Shiner, B., Wiechers, I., &amp; Kelber, M. S. (2024). The Management of Posttraumatic Stress Disorder and acute stress Disorder: Synopsis of the 2023 U.S. Department of Veterans Affairs and U.S. Department of Defense Clinical Practice Guideline. </w:t>
      </w:r>
      <w:r w:rsidRPr="008E7A02">
        <w:rPr>
          <w:rFonts w:asciiTheme="minorHAnsi" w:eastAsiaTheme="minorHAnsi" w:hAnsiTheme="minorHAnsi" w:cstheme="minorHAnsi"/>
          <w:b w:val="0"/>
          <w:i/>
          <w:iCs/>
          <w:caps w:val="0"/>
          <w:color w:val="auto"/>
          <w:sz w:val="22"/>
          <w:szCs w:val="22"/>
        </w:rPr>
        <w:t>Annals of Internal Medicine</w:t>
      </w:r>
      <w:r w:rsidRPr="008E7A02">
        <w:rPr>
          <w:rFonts w:asciiTheme="minorHAnsi" w:eastAsiaTheme="minorHAnsi" w:hAnsiTheme="minorHAnsi" w:cstheme="minorHAnsi"/>
          <w:b w:val="0"/>
          <w:caps w:val="0"/>
          <w:color w:val="auto"/>
          <w:sz w:val="22"/>
          <w:szCs w:val="22"/>
        </w:rPr>
        <w:t>, 177(3), 363–374. https://doi.org/10.7326/m23-2757</w:t>
      </w:r>
      <w:bookmarkEnd w:id="16"/>
    </w:p>
    <w:p w14:paraId="1AEE3068"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p>
    <w:p w14:paraId="31DFEBC0" w14:textId="3EC3BCDB" w:rsidR="00622783" w:rsidRPr="008E7A02" w:rsidRDefault="00622783" w:rsidP="00622783">
      <w:pPr>
        <w:rPr>
          <w:rFonts w:cstheme="minorHAnsi"/>
        </w:rPr>
      </w:pPr>
      <w:r w:rsidRPr="008E7A02">
        <w:rPr>
          <w:rFonts w:cstheme="minorHAnsi"/>
        </w:rPr>
        <w:t xml:space="preserve">Williams, T., Phillips, N. J., Stein, D. J., &amp; </w:t>
      </w:r>
      <w:proofErr w:type="spellStart"/>
      <w:r w:rsidRPr="008E7A02">
        <w:rPr>
          <w:rFonts w:cstheme="minorHAnsi"/>
        </w:rPr>
        <w:t>Ipser</w:t>
      </w:r>
      <w:proofErr w:type="spellEnd"/>
      <w:r w:rsidRPr="008E7A02">
        <w:rPr>
          <w:rFonts w:cstheme="minorHAnsi"/>
        </w:rPr>
        <w:t xml:space="preserve">, J. C. (2022). Pharmacotherapy for </w:t>
      </w:r>
      <w:proofErr w:type="spellStart"/>
      <w:r w:rsidRPr="008E7A02">
        <w:rPr>
          <w:rFonts w:cstheme="minorHAnsi"/>
        </w:rPr>
        <w:t>post traumatic</w:t>
      </w:r>
      <w:proofErr w:type="spellEnd"/>
      <w:r w:rsidRPr="008E7A02">
        <w:rPr>
          <w:rFonts w:cstheme="minorHAnsi"/>
        </w:rPr>
        <w:t xml:space="preserve"> stress disorder (PTSD). </w:t>
      </w:r>
      <w:r w:rsidRPr="008E7A02">
        <w:rPr>
          <w:rFonts w:cstheme="minorHAnsi"/>
          <w:i/>
          <w:iCs/>
        </w:rPr>
        <w:t>Cochrane Database of Systematic Reviews</w:t>
      </w:r>
      <w:r w:rsidRPr="008E7A02">
        <w:rPr>
          <w:rFonts w:cstheme="minorHAnsi"/>
        </w:rPr>
        <w:t>, 2022(3), CD002795. https://doi.org/10.1002/14651858.cd002795.pub3</w:t>
      </w:r>
    </w:p>
    <w:p w14:paraId="0ABC28B3" w14:textId="77777777" w:rsidR="00C6326B" w:rsidRPr="008E7A02" w:rsidRDefault="00C6326B" w:rsidP="00AA4E58">
      <w:pPr>
        <w:rPr>
          <w:rFonts w:cstheme="minorHAnsi"/>
        </w:rPr>
      </w:pP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