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883C0" w14:textId="2F280449" w:rsidR="001E6B59" w:rsidRPr="00D85F4D" w:rsidRDefault="003E73D7" w:rsidP="00A4300A">
      <w:pPr>
        <w:pStyle w:val="Heading1"/>
        <w:pageBreakBefore w:val="0"/>
        <w:tabs>
          <w:tab w:val="left" w:pos="7920"/>
        </w:tabs>
        <w:rPr>
          <w:rFonts w:asciiTheme="minorHAnsi" w:hAnsiTheme="minorHAnsi" w:cstheme="minorHAnsi"/>
        </w:rPr>
      </w:pPr>
      <w:r w:rsidRPr="00D85F4D">
        <w:rPr>
          <w:rFonts w:asciiTheme="minorHAnsi" w:hAnsiTheme="minorHAnsi" w:cstheme="minorHAnsi"/>
        </w:rPr>
      </w:r>
      <w:bookmarkStart w:id="5" w:name="_Toc235221542"/>
      <w:r w:rsidR="001E6B59" w:rsidRPr="00D85F4D">
        <w:rPr>
          <w:rFonts w:asciiTheme="minorHAnsi" w:hAnsiTheme="minorHAnsi" w:cstheme="minorHAnsi"/>
        </w:rPr>
        <w:t>Vignette 1</w:t>
      </w:r>
      <w:r w:rsidR="00D20E02" w:rsidRPr="00D85F4D">
        <w:rPr>
          <w:rFonts w:asciiTheme="minorHAnsi" w:hAnsiTheme="minorHAnsi" w:cstheme="minorHAnsi"/>
        </w:rPr>
        <w:t xml:space="preserve">. </w:t>
      </w:r>
      <w:r w:rsidR="001E6B59" w:rsidRPr="00D85F4D">
        <w:rPr>
          <w:rFonts w:asciiTheme="minorHAnsi" w:hAnsiTheme="minorHAnsi" w:cstheme="minorHAnsi"/>
        </w:rPr>
        <w:t>Mood Disorder</w:t>
      </w:r>
      <w:bookmarkEnd w:id="5"/>
    </w:p>
    <w:p w14:paraId="1BA31B8B" w14:textId="77777777" w:rsidR="001E6B59" w:rsidRPr="008E7A02" w:rsidRDefault="001E6B59" w:rsidP="00AA4E58">
      <w:pPr>
        <w:rPr>
          <w:rFonts w:cstheme="minorHAnsi"/>
        </w:rPr>
      </w:pPr>
    </w:p>
    <w:p w14:paraId="566CBE32" w14:textId="77777777" w:rsidR="009456A4" w:rsidRPr="00D85F4D" w:rsidRDefault="009456A4" w:rsidP="009456A4">
      <w:pPr>
        <w:rPr>
          <w:rFonts w:eastAsia="Calibri" w:cstheme="minorHAnsi"/>
        </w:rPr>
      </w:pPr>
      <w:r w:rsidRPr="00D85F4D">
        <w:rPr>
          <w:rFonts w:eastAsia="Calibri" w:cstheme="minorHAnsi"/>
        </w:rPr>
        <w:t xml:space="preserve">You are consulted on a 52-year-old married woman with a history of non-Hodgkin’s Lymphoma seven years ago that was treated with a combination of chemotherapy and radiation therapy. The lymphoma has been in remission since that time, and she has returned to work part-time for a large bank. She was admitted to your hospital 10 days ago complaining of chest pain and shortness of breath. Evaluation revealed a right, lower-lobe pneumonia, and she was started on IV antibiotics. </w:t>
      </w:r>
    </w:p>
    <w:p w14:paraId="24C965F3" w14:textId="77777777" w:rsidR="009456A4" w:rsidRPr="00D85F4D" w:rsidRDefault="009456A4" w:rsidP="009456A4">
      <w:pPr>
        <w:rPr>
          <w:rFonts w:eastAsia="Calibri" w:cstheme="minorHAnsi"/>
        </w:rPr>
      </w:pPr>
    </w:p>
    <w:p w14:paraId="5D58D053" w14:textId="2881A802" w:rsidR="009456A4" w:rsidRPr="00D85F4D" w:rsidRDefault="009456A4" w:rsidP="009456A4">
      <w:pPr>
        <w:rPr>
          <w:rFonts w:eastAsia="Calibri" w:cstheme="minorHAnsi"/>
        </w:rPr>
      </w:pPr>
      <w:r w:rsidRPr="00D85F4D">
        <w:rPr>
          <w:rFonts w:eastAsia="Calibri" w:cstheme="minorHAnsi"/>
        </w:rPr>
        <w:t>At first, the pneumonia responded to treatment but then she began spiking fevers. Blood cultures revealed gram-positive cocci and the infectious disease consultant recommended switching the antibiotic regimen to linezolid and vancomycin. Labs revealed an elevated WBC and mildly elevated LFTs. The treatment team was also concerned about a recurrence of the lymphoma and ordered several tests, including an MRI of her chest and abdomen, a PET scan, and a bone-marrow biopsy. So far all the tests have come back negative, and a repeat CXR show</w:t>
      </w:r>
      <w:r w:rsidR="00DB2316" w:rsidRPr="00D85F4D">
        <w:rPr>
          <w:rFonts w:eastAsia="Calibri" w:cstheme="minorHAnsi"/>
        </w:rPr>
        <w:t>ed</w:t>
      </w:r>
      <w:r w:rsidRPr="00D85F4D">
        <w:rPr>
          <w:rFonts w:eastAsia="Calibri" w:cstheme="minorHAnsi"/>
        </w:rPr>
        <w:t xml:space="preserve"> improvement of the pneumonia</w:t>
      </w:r>
      <w:r w:rsidR="00DB2316" w:rsidRPr="00D85F4D">
        <w:rPr>
          <w:rFonts w:eastAsia="Calibri" w:cstheme="minorHAnsi"/>
        </w:rPr>
        <w:t>. R</w:t>
      </w:r>
      <w:r w:rsidRPr="00D85F4D">
        <w:rPr>
          <w:rFonts w:eastAsia="Calibri" w:cstheme="minorHAnsi"/>
        </w:rPr>
        <w:t xml:space="preserve">epeat blood cultures have been negative. </w:t>
      </w:r>
    </w:p>
    <w:p w14:paraId="333CF112" w14:textId="77777777" w:rsidR="009456A4" w:rsidRPr="00D85F4D" w:rsidRDefault="009456A4" w:rsidP="009456A4">
      <w:pPr>
        <w:rPr>
          <w:rFonts w:eastAsia="Calibri" w:cstheme="minorHAnsi"/>
        </w:rPr>
      </w:pPr>
    </w:p>
    <w:p w14:paraId="43F90F1D" w14:textId="77777777" w:rsidR="009456A4" w:rsidRPr="00D85F4D" w:rsidRDefault="009456A4" w:rsidP="009456A4">
      <w:pPr>
        <w:rPr>
          <w:rFonts w:eastAsia="Calibri" w:cstheme="minorHAnsi"/>
        </w:rPr>
      </w:pPr>
      <w:r w:rsidRPr="00D85F4D">
        <w:rPr>
          <w:rFonts w:eastAsia="Calibri" w:cstheme="minorHAnsi"/>
        </w:rPr>
        <w:t xml:space="preserve">The team requests a psychiatry consult because even though all the tests indicate that the patient is getting better, she hardly ever gets out of bed. The internal medicine intern reports that even when he gives her good news about her tests she starts crying. The nurses report to you that she is not eating and has lost five pounds in a week. She has told one of the nurses that “it would be so much easier to just be dead already.” </w:t>
      </w:r>
    </w:p>
    <w:p w14:paraId="44C5A1A1" w14:textId="77777777" w:rsidR="009456A4" w:rsidRPr="00D85F4D" w:rsidRDefault="009456A4" w:rsidP="009456A4">
      <w:pPr>
        <w:rPr>
          <w:rFonts w:eastAsia="Calibri" w:cstheme="minorHAnsi"/>
        </w:rPr>
      </w:pPr>
    </w:p>
    <w:p w14:paraId="6CD66C03" w14:textId="77777777" w:rsidR="009456A4" w:rsidRPr="00D85F4D" w:rsidRDefault="009456A4" w:rsidP="009456A4">
      <w:pPr>
        <w:rPr>
          <w:rFonts w:eastAsia="Calibri" w:cstheme="minorHAnsi"/>
        </w:rPr>
      </w:pPr>
      <w:r w:rsidRPr="00D85F4D">
        <w:rPr>
          <w:rFonts w:eastAsia="Calibri" w:cstheme="minorHAnsi"/>
        </w:rPr>
        <w:t xml:space="preserve">You learn from the patient and her husband that she has been treated twice in the past for depression; once in her 20s while she was still in college, and once at age 30 for a postpartum depression after the birth of her second daughter. The husband also tells you that she “actually wasn’t doing so well before she came into the hospital.” He reports that for at least one month before she was admitted she wasn’t sleeping well and had lost about 10 pounds.  She was calling in sick to work and they hadn’t socialized with any of their friends for quite a while. He attributed this to her feeling “run-down” from increased stress at work and worries about her mother’s deteriorating mental state. </w:t>
      </w:r>
    </w:p>
    <w:p w14:paraId="78FA96B6" w14:textId="77777777" w:rsidR="009456A4" w:rsidRPr="00D85F4D" w:rsidRDefault="009456A4" w:rsidP="009456A4">
      <w:pPr>
        <w:rPr>
          <w:rFonts w:eastAsia="Calibri" w:cstheme="minorHAnsi"/>
        </w:rPr>
      </w:pPr>
    </w:p>
    <w:p w14:paraId="6D034CC8" w14:textId="79C64B9C" w:rsidR="00AA4E58" w:rsidRPr="008E7A02" w:rsidRDefault="009456A4" w:rsidP="009456A4">
      <w:pPr>
        <w:rPr>
          <w:rFonts w:cstheme="minorHAnsi"/>
        </w:rPr>
      </w:pPr>
      <w:r w:rsidRPr="00D85F4D">
        <w:rPr>
          <w:rFonts w:eastAsia="Calibri" w:cstheme="minorHAnsi"/>
        </w:rPr>
        <w:t xml:space="preserve">On interview, the patient is frequently tearful. She says she does not think she is getting better and has no hope that she will ever get out of the hospital. She is sure the lymphoma has returned. She feels like she is letting her whole family down. She says she has no desire to eat, and she has no desire to read or watch TV. When asked why she is not getting out of bed, she says “what’s the use?” She </w:t>
      </w:r>
      <w:r w:rsidR="00F03BFD" w:rsidRPr="00D85F4D">
        <w:rPr>
          <w:rFonts w:eastAsia="Calibri" w:cstheme="minorHAnsi"/>
        </w:rPr>
        <w:t xml:space="preserve">notes </w:t>
      </w:r>
      <w:r w:rsidRPr="00D85F4D">
        <w:rPr>
          <w:rFonts w:eastAsia="Calibri" w:cstheme="minorHAnsi"/>
        </w:rPr>
        <w:t xml:space="preserve">that she has had thoughts of “jumping out the window when no one is looking so I don’t have to suffer anymore.” She </w:t>
      </w:r>
      <w:r w:rsidR="00630232" w:rsidRPr="00D85F4D">
        <w:rPr>
          <w:rFonts w:eastAsia="Calibri" w:cstheme="minorHAnsi"/>
        </w:rPr>
        <w:t xml:space="preserve">declines to complete a full bedside </w:t>
      </w:r>
      <w:r w:rsidRPr="00D85F4D">
        <w:rPr>
          <w:rFonts w:eastAsia="Calibri" w:cstheme="minorHAnsi"/>
        </w:rPr>
        <w:t xml:space="preserve">cognitive exam, but you do determine that she is fully oriented and is able to remember details about her personal history and what has occurred during her hospitalization. </w:t>
      </w:r>
      <w:r w:rsidR="00AA4E58" w:rsidRPr="008E7A02">
        <w:rPr>
          <w:rFonts w:cstheme="minorHAnsi"/>
        </w:rPr>
        <w:t xml:space="preserve"> </w:t>
      </w:r>
    </w:p>
    <w:p w14:paraId="32A580A1" w14:textId="77777777" w:rsidR="00135A00" w:rsidRPr="008E7A02" w:rsidRDefault="00135A00" w:rsidP="00AA4E58">
      <w:pPr>
        <w:rPr>
          <w:rFonts w:cstheme="minorHAnsi"/>
        </w:rPr>
      </w:pPr>
    </w:p>
    <w:p w14:paraId="12447097" w14:textId="77777777" w:rsidR="00AA4E58" w:rsidRPr="008E7A02" w:rsidRDefault="00AA4E58" w:rsidP="00AA4E58">
      <w:pPr>
        <w:rPr>
          <w:rFonts w:cstheme="minorHAnsi"/>
        </w:rPr>
      </w:pPr>
      <w:r w:rsidRPr="008E7A02">
        <w:rPr>
          <w:rFonts w:cstheme="minorHAnsi"/>
        </w:rPr>
        <w:br w:type="page"/>
      </w:r>
    </w:p>
    <w:p w14:paraId="172E7F91" w14:textId="77777777" w:rsidR="00A61833" w:rsidRPr="00D85F4D" w:rsidRDefault="00A61833" w:rsidP="00A61833">
      <w:pPr>
        <w:keepNext/>
        <w:keepLines/>
        <w:outlineLvl w:val="1"/>
        <w:rPr>
          <w:rFonts w:eastAsia="Times New Roman" w:cstheme="minorHAnsi"/>
          <w:b/>
          <w:bCs/>
          <w:i/>
          <w:caps/>
          <w:color w:val="4F81BD"/>
          <w:szCs w:val="26"/>
        </w:rPr>
      </w:pPr>
      <w:r w:rsidRPr="00D85F4D">
        <w:rPr>
          <w:rFonts w:eastAsia="Times New Roman" w:cstheme="minorHAnsi"/>
          <w:b/>
          <w:bCs/>
          <w:i/>
          <w:caps/>
          <w:color w:val="4F81BD"/>
          <w:szCs w:val="26"/>
        </w:rPr>
        <w:lastRenderedPageBreak/>
        <w:t>Competency Areas: Medical Knowledge, Patient Care</w:t>
      </w:r>
    </w:p>
    <w:p w14:paraId="6DE0A275" w14:textId="77777777" w:rsidR="00A61833" w:rsidRPr="00D85F4D" w:rsidRDefault="00A61833" w:rsidP="00A61833">
      <w:pPr>
        <w:keepNext/>
        <w:keepLines/>
        <w:tabs>
          <w:tab w:val="left" w:pos="360"/>
        </w:tabs>
        <w:spacing w:before="200"/>
        <w:ind w:left="360" w:hanging="360"/>
        <w:outlineLvl w:val="2"/>
        <w:rPr>
          <w:rFonts w:eastAsia="Times New Roman" w:cstheme="minorHAnsi"/>
          <w:b/>
          <w:bCs/>
          <w:color w:val="4F81BD"/>
        </w:rPr>
      </w:pPr>
      <w:r w:rsidRPr="00D85F4D">
        <w:rPr>
          <w:rFonts w:eastAsia="Times New Roman" w:cstheme="minorHAnsi"/>
          <w:b/>
          <w:bCs/>
          <w:color w:val="4F81BD"/>
        </w:rPr>
        <w:t>1.</w:t>
      </w:r>
      <w:r w:rsidRPr="00D85F4D">
        <w:rPr>
          <w:rFonts w:eastAsia="Times New Roman" w:cstheme="minorHAnsi"/>
          <w:b/>
          <w:bCs/>
          <w:color w:val="4F81BD"/>
        </w:rPr>
        <w:tab/>
        <w:t>What is your differential diagnosis based on the clinical data provided in the vignette?</w:t>
      </w:r>
    </w:p>
    <w:p w14:paraId="5DC558F7" w14:textId="77777777" w:rsidR="00A61833" w:rsidRPr="00D85F4D" w:rsidRDefault="00A61833" w:rsidP="00A61833">
      <w:pPr>
        <w:rPr>
          <w:rFonts w:eastAsia="Calibri" w:cstheme="minorHAnsi"/>
        </w:rPr>
      </w:pPr>
    </w:p>
    <w:p w14:paraId="76F2DC4F" w14:textId="77777777" w:rsidR="00A61833" w:rsidRPr="00D85F4D" w:rsidRDefault="00A61833" w:rsidP="00A61833">
      <w:pPr>
        <w:ind w:left="907" w:hanging="547"/>
        <w:rPr>
          <w:rFonts w:eastAsia="Calibri" w:cstheme="minorHAnsi"/>
        </w:rPr>
      </w:pPr>
      <w:r w:rsidRPr="00D85F4D">
        <w:rPr>
          <w:rFonts w:eastAsia="Calibri" w:cstheme="minorHAnsi"/>
        </w:rPr>
        <w:t>1.1.</w:t>
      </w:r>
      <w:r w:rsidRPr="00D85F4D">
        <w:rPr>
          <w:rFonts w:eastAsia="Calibri" w:cstheme="minorHAnsi"/>
        </w:rPr>
        <w:tab/>
        <w:t>Major depressive disorder, recurrent.</w:t>
      </w:r>
    </w:p>
    <w:p w14:paraId="5DFAC812" w14:textId="77777777" w:rsidR="00A61833" w:rsidRPr="00D85F4D" w:rsidRDefault="00A61833" w:rsidP="00A61833">
      <w:pPr>
        <w:ind w:left="907" w:hanging="547"/>
        <w:rPr>
          <w:rFonts w:eastAsia="Calibri" w:cstheme="minorHAnsi"/>
        </w:rPr>
      </w:pPr>
      <w:r w:rsidRPr="00D85F4D">
        <w:rPr>
          <w:rFonts w:eastAsia="Calibri" w:cstheme="minorHAnsi"/>
        </w:rPr>
        <w:t>1.2.</w:t>
      </w:r>
      <w:r w:rsidRPr="00D85F4D">
        <w:rPr>
          <w:rFonts w:eastAsia="Calibri" w:cstheme="minorHAnsi"/>
        </w:rPr>
        <w:tab/>
        <w:t>Depressive disorder due to another general medical condition.</w:t>
      </w:r>
    </w:p>
    <w:p w14:paraId="78DA40AA" w14:textId="77777777" w:rsidR="00A61833" w:rsidRPr="00D85F4D" w:rsidRDefault="00A61833" w:rsidP="00A61833">
      <w:pPr>
        <w:ind w:left="907" w:hanging="547"/>
        <w:rPr>
          <w:rFonts w:eastAsia="Calibri" w:cstheme="minorHAnsi"/>
        </w:rPr>
      </w:pPr>
      <w:r w:rsidRPr="00D85F4D">
        <w:rPr>
          <w:rFonts w:eastAsia="Calibri" w:cstheme="minorHAnsi"/>
        </w:rPr>
        <w:t>1.3.</w:t>
      </w:r>
      <w:r w:rsidRPr="00D85F4D">
        <w:rPr>
          <w:rFonts w:eastAsia="Calibri" w:cstheme="minorHAnsi"/>
        </w:rPr>
        <w:tab/>
        <w:t>Substance-induced depressive disorder.</w:t>
      </w:r>
    </w:p>
    <w:p w14:paraId="67EFA9B3" w14:textId="77777777" w:rsidR="00A61833" w:rsidRPr="00D85F4D" w:rsidRDefault="00A61833" w:rsidP="00A61833">
      <w:pPr>
        <w:ind w:left="907" w:hanging="547"/>
        <w:rPr>
          <w:rFonts w:eastAsia="Calibri" w:cstheme="minorHAnsi"/>
        </w:rPr>
      </w:pPr>
      <w:r w:rsidRPr="00D85F4D">
        <w:rPr>
          <w:rFonts w:eastAsia="Calibri" w:cstheme="minorHAnsi"/>
        </w:rPr>
        <w:t>1.4.</w:t>
      </w:r>
      <w:r w:rsidRPr="00D85F4D">
        <w:rPr>
          <w:rFonts w:eastAsia="Calibri" w:cstheme="minorHAnsi"/>
        </w:rPr>
        <w:tab/>
        <w:t>Adjustment disorder with depressed mood.</w:t>
      </w:r>
    </w:p>
    <w:p w14:paraId="704E2040" w14:textId="77777777" w:rsidR="00A61833" w:rsidRPr="00D85F4D" w:rsidRDefault="00A61833" w:rsidP="00A61833">
      <w:pPr>
        <w:ind w:left="907" w:hanging="547"/>
        <w:rPr>
          <w:rFonts w:eastAsia="Calibri" w:cstheme="minorHAnsi"/>
        </w:rPr>
      </w:pPr>
      <w:r w:rsidRPr="00D85F4D">
        <w:rPr>
          <w:rFonts w:eastAsia="Calibri" w:cstheme="minorHAnsi"/>
        </w:rPr>
        <w:t>1.5.</w:t>
      </w:r>
      <w:r w:rsidRPr="00D85F4D">
        <w:rPr>
          <w:rFonts w:eastAsia="Calibri" w:cstheme="minorHAnsi"/>
        </w:rPr>
        <w:tab/>
        <w:t>Anxiety disorder, e.g., PTSD, given past history of non-Hodgkin’s Lymphoma.</w:t>
      </w:r>
    </w:p>
    <w:p w14:paraId="00382A7E" w14:textId="77777777" w:rsidR="00A61833" w:rsidRPr="00D85F4D" w:rsidRDefault="00A61833" w:rsidP="00A61833">
      <w:pPr>
        <w:ind w:left="907" w:hanging="547"/>
        <w:rPr>
          <w:rFonts w:eastAsia="Calibri" w:cstheme="minorHAnsi"/>
        </w:rPr>
      </w:pPr>
      <w:r w:rsidRPr="00D85F4D">
        <w:rPr>
          <w:rFonts w:eastAsia="Calibri" w:cstheme="minorHAnsi"/>
        </w:rPr>
        <w:t>1.6.</w:t>
      </w:r>
      <w:r w:rsidRPr="00D85F4D">
        <w:rPr>
          <w:rFonts w:eastAsia="Calibri" w:cstheme="minorHAnsi"/>
        </w:rPr>
        <w:tab/>
        <w:t>Demoralization in the context of chronic medical illness.</w:t>
      </w:r>
    </w:p>
    <w:p w14:paraId="05C2E557" w14:textId="77777777" w:rsidR="00A61833" w:rsidRPr="00D85F4D" w:rsidRDefault="00A61833" w:rsidP="00A61833">
      <w:pPr>
        <w:rPr>
          <w:rFonts w:eastAsia="Calibri" w:cstheme="minorHAnsi"/>
        </w:rPr>
      </w:pPr>
    </w:p>
    <w:p w14:paraId="20E4EB9D" w14:textId="77777777" w:rsidR="00A61833" w:rsidRPr="00D85F4D" w:rsidRDefault="00A61833" w:rsidP="00A61833">
      <w:pPr>
        <w:rPr>
          <w:rFonts w:eastAsia="Calibri" w:cstheme="minorHAnsi"/>
        </w:rPr>
      </w:pP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u w:val="single"/>
        </w:rPr>
        <w:t>Score</w:t>
      </w:r>
    </w:p>
    <w:p w14:paraId="092F9FF2" w14:textId="77777777" w:rsidR="00A61833" w:rsidRPr="00D85F4D" w:rsidRDefault="00A61833" w:rsidP="00A61833">
      <w:pPr>
        <w:rPr>
          <w:rFonts w:eastAsia="Calibri" w:cstheme="minorHAnsi"/>
        </w:rPr>
      </w:pPr>
      <w:r w:rsidRPr="00D85F4D">
        <w:rPr>
          <w:rFonts w:eastAsia="Calibri" w:cstheme="minorHAnsi"/>
        </w:rPr>
        <w:t>Unacceptable:</w:t>
      </w:r>
      <w:r w:rsidRPr="00D85F4D">
        <w:rPr>
          <w:rFonts w:eastAsia="Calibri" w:cstheme="minorHAnsi"/>
        </w:rPr>
        <w:tab/>
        <w:t>1–3/6</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0317B32A" w14:textId="77777777" w:rsidR="00A61833" w:rsidRPr="00D85F4D" w:rsidRDefault="00A61833" w:rsidP="00A61833">
      <w:pPr>
        <w:rPr>
          <w:rFonts w:eastAsia="Calibri" w:cstheme="minorHAnsi"/>
        </w:rPr>
      </w:pPr>
      <w:r w:rsidRPr="00D85F4D">
        <w:rPr>
          <w:rFonts w:eastAsia="Calibri" w:cstheme="minorHAnsi"/>
        </w:rPr>
        <w:t>Pass:</w:t>
      </w:r>
      <w:r w:rsidRPr="00D85F4D">
        <w:rPr>
          <w:rFonts w:eastAsia="Calibri" w:cstheme="minorHAnsi"/>
        </w:rPr>
        <w:tab/>
      </w:r>
      <w:r w:rsidRPr="00D85F4D">
        <w:rPr>
          <w:rFonts w:eastAsia="Calibri" w:cstheme="minorHAnsi"/>
        </w:rPr>
        <w:tab/>
        <w:t>4–5/6</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3F40FC7B" w14:textId="77777777" w:rsidR="00A61833" w:rsidRPr="00D85F4D" w:rsidRDefault="00A61833" w:rsidP="00A61833">
      <w:pPr>
        <w:rPr>
          <w:rFonts w:eastAsia="Calibri" w:cstheme="minorHAnsi"/>
        </w:rPr>
      </w:pPr>
      <w:r w:rsidRPr="00D85F4D">
        <w:rPr>
          <w:rFonts w:eastAsia="Calibri" w:cstheme="minorHAnsi"/>
        </w:rPr>
        <w:t>Exceptional:</w:t>
      </w:r>
      <w:r w:rsidRPr="00D85F4D">
        <w:rPr>
          <w:rFonts w:eastAsia="Calibri" w:cstheme="minorHAnsi"/>
        </w:rPr>
        <w:tab/>
        <w:t>6/6</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3B22CEF2" w14:textId="77777777" w:rsidR="00A61833" w:rsidRPr="00D85F4D" w:rsidRDefault="00A61833" w:rsidP="00A61833">
      <w:pPr>
        <w:rPr>
          <w:rFonts w:eastAsia="Calibri" w:cstheme="minorHAnsi"/>
        </w:rPr>
      </w:pPr>
    </w:p>
    <w:p w14:paraId="4169DAF4" w14:textId="77777777" w:rsidR="00A61833" w:rsidRPr="00D85F4D" w:rsidRDefault="00A61833" w:rsidP="00A61833">
      <w:pPr>
        <w:keepNext/>
        <w:keepLines/>
        <w:tabs>
          <w:tab w:val="left" w:pos="360"/>
        </w:tabs>
        <w:spacing w:before="200"/>
        <w:ind w:left="360" w:hanging="360"/>
        <w:outlineLvl w:val="2"/>
        <w:rPr>
          <w:rFonts w:eastAsia="Times New Roman" w:cstheme="minorHAnsi"/>
          <w:b/>
          <w:bCs/>
          <w:color w:val="4F81BD"/>
        </w:rPr>
      </w:pPr>
      <w:r w:rsidRPr="00D85F4D">
        <w:rPr>
          <w:rFonts w:eastAsia="Times New Roman" w:cstheme="minorHAnsi"/>
          <w:b/>
          <w:bCs/>
          <w:color w:val="4F81BD"/>
        </w:rPr>
        <w:t>2.</w:t>
      </w:r>
      <w:r w:rsidRPr="00D85F4D">
        <w:rPr>
          <w:rFonts w:eastAsia="Times New Roman" w:cstheme="minorHAnsi"/>
          <w:b/>
          <w:bCs/>
          <w:color w:val="4F81BD"/>
        </w:rPr>
        <w:tab/>
        <w:t>How would you differentiate among major depressive disorder, adjustment disorder, and a mood disorder due to a general medical condition in this patient?</w:t>
      </w:r>
    </w:p>
    <w:p w14:paraId="15018F98" w14:textId="77777777" w:rsidR="00A61833" w:rsidRPr="00D85F4D" w:rsidRDefault="00A61833" w:rsidP="00A61833">
      <w:pPr>
        <w:rPr>
          <w:rFonts w:eastAsia="Calibri" w:cstheme="minorHAnsi"/>
        </w:rPr>
      </w:pPr>
    </w:p>
    <w:p w14:paraId="77EE8299" w14:textId="77777777" w:rsidR="00A61833" w:rsidRPr="00D85F4D" w:rsidRDefault="00A61833" w:rsidP="00A61833">
      <w:pPr>
        <w:ind w:left="907" w:hanging="547"/>
        <w:rPr>
          <w:rFonts w:eastAsia="Calibri" w:cstheme="minorHAnsi"/>
        </w:rPr>
      </w:pPr>
      <w:r w:rsidRPr="00D85F4D">
        <w:rPr>
          <w:rFonts w:eastAsia="Calibri" w:cstheme="minorHAnsi"/>
        </w:rPr>
        <w:t>2.1.</w:t>
      </w:r>
      <w:r w:rsidRPr="00D85F4D">
        <w:rPr>
          <w:rFonts w:eastAsia="Calibri" w:cstheme="minorHAnsi"/>
        </w:rPr>
        <w:tab/>
        <w:t>Length of time patient has been depressed—history indicates that depressive symptoms might have been present prior to hospitalization which favors more primary depressive disorder.</w:t>
      </w:r>
    </w:p>
    <w:p w14:paraId="14151342" w14:textId="77777777" w:rsidR="00A61833" w:rsidRPr="00D85F4D" w:rsidRDefault="00A61833" w:rsidP="00A61833">
      <w:pPr>
        <w:ind w:left="907" w:hanging="547"/>
        <w:rPr>
          <w:rFonts w:eastAsia="Calibri" w:cstheme="minorHAnsi"/>
        </w:rPr>
      </w:pPr>
      <w:r w:rsidRPr="00D85F4D">
        <w:rPr>
          <w:rFonts w:eastAsia="Calibri" w:cstheme="minorHAnsi"/>
        </w:rPr>
        <w:t>2.2.</w:t>
      </w:r>
      <w:r w:rsidRPr="00D85F4D">
        <w:rPr>
          <w:rFonts w:eastAsia="Calibri" w:cstheme="minorHAnsi"/>
        </w:rPr>
        <w:tab/>
        <w:t>Previous history of major depression.</w:t>
      </w:r>
    </w:p>
    <w:p w14:paraId="07907F35" w14:textId="77777777" w:rsidR="00A61833" w:rsidRPr="00D85F4D" w:rsidRDefault="00A61833" w:rsidP="00A61833">
      <w:pPr>
        <w:ind w:left="907" w:hanging="547"/>
        <w:rPr>
          <w:rFonts w:eastAsia="Calibri" w:cstheme="minorHAnsi"/>
        </w:rPr>
      </w:pPr>
      <w:r w:rsidRPr="00D85F4D">
        <w:rPr>
          <w:rFonts w:eastAsia="Calibri" w:cstheme="minorHAnsi"/>
        </w:rPr>
        <w:t>2.3.</w:t>
      </w:r>
      <w:r w:rsidRPr="00D85F4D">
        <w:rPr>
          <w:rFonts w:eastAsia="Calibri" w:cstheme="minorHAnsi"/>
        </w:rPr>
        <w:tab/>
        <w:t>Non-neurovegetative symptoms: hopelessness, anhedonia, guilt, suicidal ideation may point more towards major depression than some of the other diagnoses.</w:t>
      </w:r>
    </w:p>
    <w:p w14:paraId="4D6CB885" w14:textId="44F8E423" w:rsidR="00A61833" w:rsidRPr="00D85F4D" w:rsidRDefault="00A61833" w:rsidP="00A61833">
      <w:pPr>
        <w:ind w:left="907" w:hanging="547"/>
        <w:rPr>
          <w:rFonts w:eastAsia="Calibri" w:cstheme="minorHAnsi"/>
        </w:rPr>
      </w:pPr>
      <w:r w:rsidRPr="00D85F4D">
        <w:rPr>
          <w:rFonts w:eastAsia="Calibri" w:cstheme="minorHAnsi"/>
        </w:rPr>
        <w:t>2.4.</w:t>
      </w:r>
      <w:r w:rsidRPr="008E7A02">
        <w:rPr>
          <w:rFonts w:cstheme="minorHAnsi"/>
        </w:rPr>
        <w:tab/>
      </w:r>
      <w:r w:rsidRPr="00D85F4D">
        <w:rPr>
          <w:rFonts w:eastAsia="Calibri" w:cstheme="minorHAnsi"/>
        </w:rPr>
        <w:t>Remains depressed even as physical/medical symptoms improve: if this were an adjustment disorder, might expect some improvement in mood symptoms</w:t>
      </w:r>
      <w:r w:rsidR="72DB8D88" w:rsidRPr="00D85F4D">
        <w:rPr>
          <w:rFonts w:eastAsia="Calibri" w:cstheme="minorHAnsi"/>
        </w:rPr>
        <w:t xml:space="preserve">. </w:t>
      </w:r>
    </w:p>
    <w:p w14:paraId="5EEF9CDB" w14:textId="77777777" w:rsidR="00A61833" w:rsidRPr="00D85F4D" w:rsidRDefault="00A61833" w:rsidP="00A61833">
      <w:pPr>
        <w:ind w:left="907" w:hanging="547"/>
        <w:rPr>
          <w:rFonts w:eastAsia="Calibri" w:cstheme="minorHAnsi"/>
        </w:rPr>
      </w:pPr>
      <w:r w:rsidRPr="00D85F4D">
        <w:rPr>
          <w:rFonts w:eastAsia="Calibri" w:cstheme="minorHAnsi"/>
        </w:rPr>
        <w:t>2.5.</w:t>
      </w:r>
      <w:r w:rsidRPr="00D85F4D">
        <w:rPr>
          <w:rFonts w:eastAsia="Calibri" w:cstheme="minorHAnsi"/>
        </w:rPr>
        <w:tab/>
        <w:t xml:space="preserve">Acute medical illness can lead to neurovegetative symptoms of depression, especially decreased energy, impaired appetite, and impaired sleep, so the presence of these symptoms does not necessarily help clarify the diagnosis.  </w:t>
      </w:r>
    </w:p>
    <w:p w14:paraId="296175E5" w14:textId="77777777" w:rsidR="00A61833" w:rsidRPr="00D85F4D" w:rsidRDefault="00A61833" w:rsidP="00A61833">
      <w:pPr>
        <w:ind w:left="907" w:hanging="547"/>
        <w:rPr>
          <w:rFonts w:eastAsia="Calibri" w:cstheme="minorHAnsi"/>
        </w:rPr>
      </w:pPr>
      <w:r w:rsidRPr="00D85F4D">
        <w:rPr>
          <w:rFonts w:eastAsia="Calibri" w:cstheme="minorHAnsi"/>
        </w:rPr>
        <w:t>2.6     Does a medical workup show evidence of diagnoses associated with depression: hypothyroidism, stroke, hypercortisolemia, diabetes, adrenal insufficiency, sleep apnea, autoimmune conditions, among others.</w:t>
      </w:r>
    </w:p>
    <w:p w14:paraId="1AF4A118" w14:textId="77777777" w:rsidR="00A61833" w:rsidRPr="00D85F4D" w:rsidRDefault="00A61833" w:rsidP="00A61833">
      <w:pPr>
        <w:rPr>
          <w:rFonts w:eastAsia="Calibri" w:cstheme="minorHAnsi"/>
        </w:rPr>
      </w:pPr>
    </w:p>
    <w:p w14:paraId="35D4D376" w14:textId="77777777" w:rsidR="00A61833" w:rsidRPr="00D85F4D" w:rsidRDefault="00A61833" w:rsidP="00A61833">
      <w:pPr>
        <w:rPr>
          <w:rFonts w:eastAsia="Calibri" w:cstheme="minorHAnsi"/>
          <w:u w:val="single"/>
        </w:rPr>
      </w:pP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u w:val="single"/>
        </w:rPr>
        <w:t>Score</w:t>
      </w:r>
    </w:p>
    <w:p w14:paraId="40C1231E" w14:textId="77777777" w:rsidR="00A61833" w:rsidRPr="00D85F4D" w:rsidRDefault="00A61833" w:rsidP="00A61833">
      <w:pPr>
        <w:rPr>
          <w:rFonts w:eastAsia="Calibri" w:cstheme="minorHAnsi"/>
        </w:rPr>
      </w:pPr>
      <w:r w:rsidRPr="00D85F4D">
        <w:rPr>
          <w:rFonts w:eastAsia="Calibri" w:cstheme="minorHAnsi"/>
        </w:rPr>
        <w:t>Unacceptable:</w:t>
      </w:r>
      <w:r w:rsidRPr="00D85F4D">
        <w:rPr>
          <w:rFonts w:eastAsia="Calibri" w:cstheme="minorHAnsi"/>
        </w:rPr>
        <w:tab/>
        <w:t>1–2/6</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4C6D1A27" w14:textId="77777777" w:rsidR="00A61833" w:rsidRPr="00D85F4D" w:rsidRDefault="00A61833" w:rsidP="00A61833">
      <w:pPr>
        <w:rPr>
          <w:rFonts w:eastAsia="Calibri" w:cstheme="minorHAnsi"/>
        </w:rPr>
      </w:pPr>
      <w:r w:rsidRPr="00D85F4D">
        <w:rPr>
          <w:rFonts w:eastAsia="Calibri" w:cstheme="minorHAnsi"/>
        </w:rPr>
        <w:t>Pass:</w:t>
      </w:r>
      <w:r w:rsidRPr="00D85F4D">
        <w:rPr>
          <w:rFonts w:eastAsia="Calibri" w:cstheme="minorHAnsi"/>
        </w:rPr>
        <w:tab/>
      </w:r>
      <w:r w:rsidRPr="00D85F4D">
        <w:rPr>
          <w:rFonts w:eastAsia="Calibri" w:cstheme="minorHAnsi"/>
        </w:rPr>
        <w:tab/>
        <w:t>3–4/6</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1091255C" w14:textId="77777777" w:rsidR="00A61833" w:rsidRPr="00D85F4D" w:rsidRDefault="00A61833" w:rsidP="00A61833">
      <w:pPr>
        <w:rPr>
          <w:rFonts w:eastAsia="Calibri" w:cstheme="minorHAnsi"/>
        </w:rPr>
      </w:pPr>
      <w:r w:rsidRPr="00D85F4D">
        <w:rPr>
          <w:rFonts w:eastAsia="Calibri" w:cstheme="minorHAnsi"/>
        </w:rPr>
        <w:t>Exceptional:</w:t>
      </w:r>
      <w:r w:rsidRPr="00D85F4D">
        <w:rPr>
          <w:rFonts w:eastAsia="Calibri" w:cstheme="minorHAnsi"/>
        </w:rPr>
        <w:tab/>
        <w:t>5-6/6</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2B52F012" w14:textId="77777777" w:rsidR="00A61833" w:rsidRPr="00D85F4D" w:rsidRDefault="00A61833" w:rsidP="00A61833">
      <w:pPr>
        <w:rPr>
          <w:rFonts w:eastAsia="Calibri" w:cstheme="minorHAnsi"/>
        </w:rPr>
      </w:pPr>
    </w:p>
    <w:p w14:paraId="27D0BE7A" w14:textId="77777777" w:rsidR="00A61833" w:rsidRPr="00D85F4D" w:rsidRDefault="00A61833" w:rsidP="00A61833">
      <w:pPr>
        <w:rPr>
          <w:rFonts w:eastAsia="Calibri" w:cstheme="minorHAnsi"/>
        </w:rPr>
      </w:pPr>
      <w:r w:rsidRPr="00D85F4D">
        <w:rPr>
          <w:rFonts w:eastAsia="Calibri" w:cstheme="minorHAnsi"/>
          <w:sz w:val="24"/>
          <w:szCs w:val="24"/>
        </w:rPr>
        <w:br w:type="page"/>
      </w:r>
    </w:p>
    <w:p w14:paraId="0E28234B" w14:textId="77777777" w:rsidR="00A61833" w:rsidRPr="00D85F4D" w:rsidRDefault="00A61833" w:rsidP="00A61833">
      <w:pPr>
        <w:keepNext/>
        <w:keepLines/>
        <w:outlineLvl w:val="1"/>
        <w:rPr>
          <w:rFonts w:eastAsia="Times New Roman" w:cstheme="minorHAnsi"/>
          <w:b/>
          <w:bCs/>
          <w:i/>
          <w:caps/>
          <w:color w:val="4F81BD"/>
          <w:szCs w:val="26"/>
        </w:rPr>
      </w:pPr>
      <w:r w:rsidRPr="00D85F4D">
        <w:rPr>
          <w:rFonts w:eastAsia="Times New Roman" w:cstheme="minorHAnsi"/>
          <w:b/>
          <w:bCs/>
          <w:i/>
          <w:caps/>
          <w:color w:val="4F81BD"/>
          <w:szCs w:val="26"/>
        </w:rPr>
        <w:lastRenderedPageBreak/>
        <w:t>Competency Areas: Medical Knowledge, Patient Care</w:t>
      </w:r>
    </w:p>
    <w:p w14:paraId="34DEA6F9" w14:textId="77777777" w:rsidR="00A61833" w:rsidRPr="00D85F4D" w:rsidRDefault="00A61833" w:rsidP="00A61833">
      <w:pPr>
        <w:keepNext/>
        <w:keepLines/>
        <w:tabs>
          <w:tab w:val="left" w:pos="360"/>
        </w:tabs>
        <w:spacing w:before="200"/>
        <w:ind w:left="360" w:hanging="360"/>
        <w:outlineLvl w:val="2"/>
        <w:rPr>
          <w:rFonts w:eastAsia="Times New Roman" w:cstheme="minorHAnsi"/>
          <w:b/>
          <w:bCs/>
          <w:color w:val="4F81BD"/>
        </w:rPr>
      </w:pPr>
      <w:r w:rsidRPr="00D85F4D">
        <w:rPr>
          <w:rFonts w:eastAsia="Times New Roman" w:cstheme="minorHAnsi"/>
          <w:b/>
          <w:bCs/>
          <w:color w:val="4F81BD"/>
        </w:rPr>
        <w:t>3.</w:t>
      </w:r>
      <w:r w:rsidRPr="00D85F4D">
        <w:rPr>
          <w:rFonts w:eastAsia="Times New Roman" w:cstheme="minorHAnsi"/>
          <w:b/>
          <w:bCs/>
          <w:color w:val="4F81BD"/>
        </w:rPr>
        <w:tab/>
        <w:t>Is there any additional information that can help you clarify the differential diagnosis?</w:t>
      </w:r>
    </w:p>
    <w:p w14:paraId="5CB8772C" w14:textId="77777777" w:rsidR="00A61833" w:rsidRPr="00D85F4D" w:rsidRDefault="00A61833" w:rsidP="00A61833">
      <w:pPr>
        <w:rPr>
          <w:rFonts w:eastAsia="Calibri" w:cstheme="minorHAnsi"/>
        </w:rPr>
      </w:pPr>
    </w:p>
    <w:p w14:paraId="2BC0AF39" w14:textId="5A08D1FC" w:rsidR="00A61833" w:rsidRPr="00D85F4D" w:rsidRDefault="00A61833" w:rsidP="00A61833">
      <w:pPr>
        <w:tabs>
          <w:tab w:val="left" w:pos="900"/>
        </w:tabs>
        <w:ind w:left="907" w:hanging="547"/>
        <w:rPr>
          <w:rFonts w:eastAsia="Calibri" w:cstheme="minorHAnsi"/>
        </w:rPr>
      </w:pPr>
      <w:r w:rsidRPr="00D85F4D">
        <w:rPr>
          <w:rFonts w:eastAsia="Calibri" w:cstheme="minorHAnsi"/>
        </w:rPr>
        <w:t>3.1.</w:t>
      </w:r>
      <w:r w:rsidRPr="00D85F4D">
        <w:rPr>
          <w:rFonts w:eastAsia="Calibri" w:cstheme="minorHAnsi"/>
        </w:rPr>
        <w:tab/>
        <w:t xml:space="preserve">Family psychiatric history: the presence of genetic loading might support </w:t>
      </w:r>
      <w:r w:rsidR="002B56B6" w:rsidRPr="00D85F4D">
        <w:rPr>
          <w:rFonts w:eastAsia="Calibri" w:cstheme="minorHAnsi"/>
        </w:rPr>
        <w:t>a</w:t>
      </w:r>
      <w:r w:rsidRPr="00D85F4D">
        <w:rPr>
          <w:rFonts w:eastAsia="Calibri" w:cstheme="minorHAnsi"/>
        </w:rPr>
        <w:t xml:space="preserve"> diagnosis of major depression.</w:t>
      </w:r>
    </w:p>
    <w:p w14:paraId="1A0EE830" w14:textId="77777777" w:rsidR="00A61833" w:rsidRPr="00D85F4D" w:rsidRDefault="00A61833" w:rsidP="00A61833">
      <w:pPr>
        <w:tabs>
          <w:tab w:val="left" w:pos="900"/>
        </w:tabs>
        <w:ind w:left="907" w:hanging="547"/>
        <w:rPr>
          <w:rFonts w:eastAsia="Calibri" w:cstheme="minorHAnsi"/>
        </w:rPr>
      </w:pPr>
      <w:r w:rsidRPr="00D85F4D">
        <w:rPr>
          <w:rFonts w:eastAsia="Calibri" w:cstheme="minorHAnsi"/>
        </w:rPr>
        <w:t>3.2.</w:t>
      </w:r>
      <w:r w:rsidRPr="00D85F4D">
        <w:rPr>
          <w:rFonts w:eastAsia="Calibri" w:cstheme="minorHAnsi"/>
        </w:rPr>
        <w:tab/>
        <w:t>More details about previous presentations of depression in addition to past response to treatment. This includes history of hypomania/mania episodes, need for psych hospitalization, medications, ECT, etc.</w:t>
      </w:r>
    </w:p>
    <w:p w14:paraId="48EE420B" w14:textId="77777777" w:rsidR="00A61833" w:rsidRPr="00D85F4D" w:rsidRDefault="00A61833" w:rsidP="00A61833">
      <w:pPr>
        <w:tabs>
          <w:tab w:val="left" w:pos="900"/>
        </w:tabs>
        <w:ind w:left="907" w:hanging="547"/>
        <w:rPr>
          <w:rFonts w:eastAsia="Calibri" w:cstheme="minorHAnsi"/>
        </w:rPr>
      </w:pPr>
      <w:r w:rsidRPr="00D85F4D">
        <w:rPr>
          <w:rFonts w:eastAsia="Calibri" w:cstheme="minorHAnsi"/>
        </w:rPr>
        <w:t>3.3.</w:t>
      </w:r>
      <w:r w:rsidRPr="00D85F4D">
        <w:rPr>
          <w:rFonts w:eastAsia="Calibri" w:cstheme="minorHAnsi"/>
        </w:rPr>
        <w:tab/>
        <w:t>More information about how she coped with previous treatment for lymphoma might help get a clearer picture of how patient copes with serious medical illness, hospitalization, and prolonged treatment.</w:t>
      </w:r>
    </w:p>
    <w:p w14:paraId="77687A35" w14:textId="095050C0" w:rsidR="00A61833" w:rsidRPr="00D85F4D" w:rsidRDefault="00A61833" w:rsidP="00A61833">
      <w:pPr>
        <w:tabs>
          <w:tab w:val="left" w:pos="900"/>
        </w:tabs>
        <w:ind w:left="907" w:hanging="547"/>
        <w:rPr>
          <w:rFonts w:eastAsia="Calibri" w:cstheme="minorHAnsi"/>
        </w:rPr>
      </w:pPr>
      <w:r w:rsidRPr="00D85F4D">
        <w:rPr>
          <w:rFonts w:eastAsia="Calibri" w:cstheme="minorHAnsi"/>
        </w:rPr>
        <w:t>3.4.</w:t>
      </w:r>
      <w:r w:rsidRPr="00D85F4D">
        <w:rPr>
          <w:rFonts w:eastAsia="Calibri" w:cstheme="minorHAnsi"/>
        </w:rPr>
        <w:tab/>
        <w:t xml:space="preserve">Should also be asking about anxiety symptoms, flashbacks, and/or nightmares about previous treatments and consider whether </w:t>
      </w:r>
      <w:r w:rsidR="00B86866" w:rsidRPr="00D85F4D">
        <w:rPr>
          <w:rFonts w:eastAsia="Calibri" w:cstheme="minorHAnsi"/>
        </w:rPr>
        <w:t xml:space="preserve">an anxiety disorder and/or </w:t>
      </w:r>
      <w:r w:rsidRPr="00D85F4D">
        <w:rPr>
          <w:rFonts w:eastAsia="Calibri" w:cstheme="minorHAnsi"/>
        </w:rPr>
        <w:t>PTSD should be included in the differential diagnosis.</w:t>
      </w:r>
    </w:p>
    <w:p w14:paraId="7E2537C4" w14:textId="77777777" w:rsidR="00A61833" w:rsidRPr="00D85F4D" w:rsidRDefault="00A61833" w:rsidP="00A61833">
      <w:pPr>
        <w:tabs>
          <w:tab w:val="left" w:pos="900"/>
        </w:tabs>
        <w:ind w:left="907" w:hanging="547"/>
        <w:rPr>
          <w:rFonts w:eastAsia="Calibri" w:cstheme="minorHAnsi"/>
        </w:rPr>
      </w:pPr>
      <w:r w:rsidRPr="00D85F4D">
        <w:rPr>
          <w:rFonts w:eastAsia="Calibri" w:cstheme="minorHAnsi"/>
        </w:rPr>
        <w:t>3.5.</w:t>
      </w:r>
      <w:r w:rsidRPr="00D85F4D">
        <w:rPr>
          <w:rFonts w:eastAsia="Calibri" w:cstheme="minorHAnsi"/>
        </w:rPr>
        <w:tab/>
        <w:t>Need to evaluate for possible psychotic symptomatology, e.g., guilt of delusional intensity, somatic delusions, etc.</w:t>
      </w:r>
    </w:p>
    <w:p w14:paraId="74D9456C" w14:textId="77777777" w:rsidR="00A61833" w:rsidRPr="00D85F4D" w:rsidRDefault="00A61833" w:rsidP="00A61833">
      <w:pPr>
        <w:tabs>
          <w:tab w:val="left" w:pos="900"/>
        </w:tabs>
        <w:ind w:left="907" w:hanging="547"/>
        <w:rPr>
          <w:rFonts w:eastAsia="Calibri" w:cstheme="minorHAnsi"/>
        </w:rPr>
      </w:pPr>
      <w:r w:rsidRPr="00D85F4D">
        <w:rPr>
          <w:rFonts w:eastAsia="Calibri" w:cstheme="minorHAnsi"/>
        </w:rPr>
        <w:t>3.6     Consider rating scales like the Hospital Anxiety and Depression Scale.</w:t>
      </w:r>
    </w:p>
    <w:p w14:paraId="4E493DBD" w14:textId="77777777" w:rsidR="00A61833" w:rsidRPr="00D85F4D" w:rsidRDefault="00A61833" w:rsidP="00A61833">
      <w:pPr>
        <w:tabs>
          <w:tab w:val="left" w:pos="900"/>
        </w:tabs>
        <w:ind w:left="907" w:hanging="547"/>
        <w:rPr>
          <w:rFonts w:eastAsia="Calibri" w:cstheme="minorHAnsi"/>
        </w:rPr>
      </w:pPr>
      <w:r w:rsidRPr="00D85F4D">
        <w:rPr>
          <w:rFonts w:eastAsia="Calibri" w:cstheme="minorHAnsi"/>
        </w:rPr>
        <w:t>3.7     Ask about medications such as steroids, interferon, sedatives, hormone-based medications, centrally acting hypertensives, among others.  Consider other labs to look for medical etiologies of depression: TSH, B12, folate, CBC for anemia, basic metabolic panel, urine drug screen to look for substances, autoimmune panels, other labs depending on symptoms.</w:t>
      </w:r>
    </w:p>
    <w:p w14:paraId="6AD25F16" w14:textId="77777777" w:rsidR="00A61833" w:rsidRPr="00D85F4D" w:rsidRDefault="00A61833" w:rsidP="00A61833">
      <w:pPr>
        <w:rPr>
          <w:rFonts w:eastAsia="Calibri" w:cstheme="minorHAnsi"/>
        </w:rPr>
      </w:pPr>
    </w:p>
    <w:p w14:paraId="2396D09F" w14:textId="77777777" w:rsidR="00A61833" w:rsidRPr="00D85F4D" w:rsidRDefault="00A61833" w:rsidP="00A61833">
      <w:pPr>
        <w:rPr>
          <w:rFonts w:eastAsia="Calibri" w:cstheme="minorHAnsi"/>
          <w:u w:val="single"/>
        </w:rPr>
      </w:pP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u w:val="single"/>
        </w:rPr>
        <w:t>Score</w:t>
      </w:r>
    </w:p>
    <w:p w14:paraId="6BCE2087" w14:textId="77777777" w:rsidR="00A61833" w:rsidRPr="00D85F4D" w:rsidRDefault="00A61833" w:rsidP="00A61833">
      <w:pPr>
        <w:rPr>
          <w:rFonts w:eastAsia="Calibri" w:cstheme="minorHAnsi"/>
        </w:rPr>
      </w:pPr>
      <w:r w:rsidRPr="00D85F4D">
        <w:rPr>
          <w:rFonts w:eastAsia="Calibri" w:cstheme="minorHAnsi"/>
        </w:rPr>
        <w:t>Unacceptable:</w:t>
      </w:r>
      <w:r w:rsidRPr="00D85F4D">
        <w:rPr>
          <w:rFonts w:eastAsia="Calibri" w:cstheme="minorHAnsi"/>
        </w:rPr>
        <w:tab/>
        <w:t>1–3/7</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5DC2C0CB" w14:textId="77777777" w:rsidR="00A61833" w:rsidRPr="00D85F4D" w:rsidRDefault="00A61833" w:rsidP="00A61833">
      <w:pPr>
        <w:rPr>
          <w:rFonts w:eastAsia="Calibri" w:cstheme="minorHAnsi"/>
        </w:rPr>
      </w:pPr>
      <w:r w:rsidRPr="00D85F4D">
        <w:rPr>
          <w:rFonts w:eastAsia="Calibri" w:cstheme="minorHAnsi"/>
        </w:rPr>
        <w:t>Pass:</w:t>
      </w:r>
      <w:r w:rsidRPr="00D85F4D">
        <w:rPr>
          <w:rFonts w:eastAsia="Calibri" w:cstheme="minorHAnsi"/>
        </w:rPr>
        <w:tab/>
      </w:r>
      <w:r w:rsidRPr="00D85F4D">
        <w:rPr>
          <w:rFonts w:eastAsia="Calibri" w:cstheme="minorHAnsi"/>
        </w:rPr>
        <w:tab/>
        <w:t>4–6/7</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136B1F5D" w14:textId="77777777" w:rsidR="00A61833" w:rsidRPr="00D85F4D" w:rsidRDefault="00A61833" w:rsidP="00A61833">
      <w:pPr>
        <w:rPr>
          <w:rFonts w:eastAsia="Calibri" w:cstheme="minorHAnsi"/>
        </w:rPr>
      </w:pPr>
      <w:r w:rsidRPr="00D85F4D">
        <w:rPr>
          <w:rFonts w:eastAsia="Calibri" w:cstheme="minorHAnsi"/>
        </w:rPr>
        <w:t>Exceptional:</w:t>
      </w:r>
      <w:r w:rsidRPr="00D85F4D">
        <w:rPr>
          <w:rFonts w:eastAsia="Calibri" w:cstheme="minorHAnsi"/>
        </w:rPr>
        <w:tab/>
        <w:t>6-7/7</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0F9EF0AE" w14:textId="77777777" w:rsidR="00A61833" w:rsidRPr="00D85F4D" w:rsidRDefault="00A61833" w:rsidP="00A61833">
      <w:pPr>
        <w:rPr>
          <w:rFonts w:eastAsia="Calibri" w:cstheme="minorHAnsi"/>
        </w:rPr>
      </w:pPr>
    </w:p>
    <w:p w14:paraId="5F83F809" w14:textId="77777777" w:rsidR="00A61833" w:rsidRPr="00D85F4D" w:rsidRDefault="00A61833" w:rsidP="00A61833">
      <w:pPr>
        <w:keepNext/>
        <w:keepLines/>
        <w:outlineLvl w:val="1"/>
        <w:rPr>
          <w:rFonts w:eastAsia="Times New Roman" w:cstheme="minorHAnsi"/>
          <w:b/>
          <w:bCs/>
          <w:i/>
          <w:caps/>
          <w:color w:val="4F81BD"/>
          <w:szCs w:val="26"/>
        </w:rPr>
      </w:pPr>
      <w:r w:rsidRPr="00D85F4D">
        <w:rPr>
          <w:rFonts w:eastAsia="Times New Roman" w:cstheme="minorHAnsi"/>
          <w:b/>
          <w:bCs/>
          <w:i/>
          <w:caps/>
          <w:color w:val="4F81BD"/>
          <w:szCs w:val="26"/>
        </w:rPr>
        <w:t xml:space="preserve">Competency Areas: Medical Knowledge, Patient Care, Interpersonal and </w:t>
      </w:r>
      <w:r w:rsidRPr="00D85F4D">
        <w:rPr>
          <w:rFonts w:eastAsia="Times New Roman" w:cstheme="minorHAnsi"/>
          <w:b/>
          <w:bCs/>
          <w:i/>
          <w:caps/>
          <w:color w:val="4F81BD"/>
          <w:szCs w:val="26"/>
        </w:rPr>
        <w:br/>
        <w:t>Communication skills</w:t>
      </w:r>
    </w:p>
    <w:p w14:paraId="64CF4D48" w14:textId="77777777" w:rsidR="00A61833" w:rsidRPr="00D85F4D" w:rsidRDefault="00A61833" w:rsidP="00A61833">
      <w:pPr>
        <w:keepNext/>
        <w:keepLines/>
        <w:tabs>
          <w:tab w:val="left" w:pos="360"/>
        </w:tabs>
        <w:spacing w:before="200"/>
        <w:ind w:left="360" w:hanging="360"/>
        <w:outlineLvl w:val="2"/>
        <w:rPr>
          <w:rFonts w:eastAsia="Times New Roman" w:cstheme="minorHAnsi"/>
          <w:b/>
          <w:bCs/>
          <w:color w:val="4F81BD"/>
        </w:rPr>
      </w:pPr>
      <w:r w:rsidRPr="00D85F4D">
        <w:rPr>
          <w:rFonts w:eastAsia="Times New Roman" w:cstheme="minorHAnsi"/>
          <w:b/>
          <w:bCs/>
          <w:color w:val="4F81BD"/>
        </w:rPr>
        <w:t>4.</w:t>
      </w:r>
      <w:r w:rsidRPr="00D85F4D">
        <w:rPr>
          <w:rFonts w:eastAsia="Times New Roman" w:cstheme="minorHAnsi"/>
          <w:b/>
          <w:bCs/>
          <w:color w:val="4F81BD"/>
        </w:rPr>
        <w:tab/>
        <w:t>What treatment recommendations would you make for this patient?</w:t>
      </w:r>
    </w:p>
    <w:p w14:paraId="7FD49F17" w14:textId="77777777" w:rsidR="00A61833" w:rsidRPr="00D85F4D" w:rsidRDefault="00A61833" w:rsidP="00A61833">
      <w:pPr>
        <w:rPr>
          <w:rFonts w:eastAsia="Calibri" w:cstheme="minorHAnsi"/>
        </w:rPr>
      </w:pPr>
    </w:p>
    <w:p w14:paraId="1AE830B1" w14:textId="77777777" w:rsidR="00A61833" w:rsidRPr="00D85F4D" w:rsidRDefault="00A61833" w:rsidP="00A61833">
      <w:pPr>
        <w:ind w:left="907" w:hanging="547"/>
        <w:rPr>
          <w:rFonts w:eastAsia="Calibri" w:cstheme="minorHAnsi"/>
        </w:rPr>
      </w:pPr>
      <w:r w:rsidRPr="00D85F4D">
        <w:rPr>
          <w:rFonts w:eastAsia="Calibri" w:cstheme="minorHAnsi"/>
        </w:rPr>
        <w:t>4.1.</w:t>
      </w:r>
      <w:r w:rsidRPr="00D85F4D">
        <w:rPr>
          <w:rFonts w:eastAsia="Calibri" w:cstheme="minorHAnsi"/>
        </w:rPr>
        <w:tab/>
        <w:t>Do a more thorough suicide risk assessment and consider if the patient needs 1:1 observation.  If so, communicate this to nursing staff and the primary medical team.</w:t>
      </w:r>
    </w:p>
    <w:p w14:paraId="58A0A92D" w14:textId="77777777" w:rsidR="00A61833" w:rsidRPr="00D85F4D" w:rsidRDefault="00A61833" w:rsidP="00A61833">
      <w:pPr>
        <w:ind w:left="907" w:hanging="547"/>
        <w:rPr>
          <w:rFonts w:eastAsia="Calibri" w:cstheme="minorHAnsi"/>
        </w:rPr>
      </w:pPr>
      <w:r w:rsidRPr="00D85F4D">
        <w:rPr>
          <w:rFonts w:eastAsia="Calibri" w:cstheme="minorHAnsi"/>
        </w:rPr>
        <w:t>4.2.</w:t>
      </w:r>
      <w:r w:rsidRPr="00D85F4D">
        <w:rPr>
          <w:rFonts w:eastAsia="Calibri" w:cstheme="minorHAnsi"/>
        </w:rPr>
        <w:tab/>
        <w:t>Psychotherapy – supportive, CBT, other evidence-based treatments for depression.</w:t>
      </w:r>
    </w:p>
    <w:p w14:paraId="259775FF" w14:textId="0B53993C" w:rsidR="00A61833" w:rsidRPr="00D85F4D" w:rsidRDefault="00A61833" w:rsidP="00A61833">
      <w:pPr>
        <w:ind w:left="907" w:hanging="547"/>
        <w:rPr>
          <w:rFonts w:eastAsia="Calibri" w:cstheme="minorHAnsi"/>
        </w:rPr>
      </w:pPr>
      <w:r w:rsidRPr="00D85F4D">
        <w:rPr>
          <w:rFonts w:eastAsia="Calibri" w:cstheme="minorHAnsi"/>
        </w:rPr>
        <w:t>4.3.</w:t>
      </w:r>
      <w:r w:rsidRPr="00D85F4D">
        <w:rPr>
          <w:rFonts w:eastAsia="Calibri" w:cstheme="minorHAnsi"/>
        </w:rPr>
        <w:tab/>
        <w:t>Could take a “watch and wait” approach.</w:t>
      </w:r>
      <w:r w:rsidR="00804DA9" w:rsidRPr="00D85F4D">
        <w:rPr>
          <w:rFonts w:eastAsia="Calibri" w:cstheme="minorHAnsi"/>
        </w:rPr>
        <w:t xml:space="preserve"> </w:t>
      </w:r>
      <w:r w:rsidRPr="00D85F4D">
        <w:rPr>
          <w:rFonts w:eastAsia="Calibri" w:cstheme="minorHAnsi"/>
        </w:rPr>
        <w:t>However, given the severity of reported depressive symptoms,</w:t>
      </w:r>
      <w:r w:rsidR="00960B8E" w:rsidRPr="00D85F4D">
        <w:rPr>
          <w:rFonts w:eastAsia="Calibri" w:cstheme="minorHAnsi"/>
        </w:rPr>
        <w:t xml:space="preserve"> </w:t>
      </w:r>
      <w:r w:rsidRPr="00D85F4D">
        <w:rPr>
          <w:rFonts w:eastAsia="Calibri" w:cstheme="minorHAnsi"/>
        </w:rPr>
        <w:t>antidepressant/psychostimulant</w:t>
      </w:r>
      <w:r w:rsidR="00960B8E" w:rsidRPr="00D85F4D">
        <w:rPr>
          <w:rFonts w:eastAsia="Calibri" w:cstheme="minorHAnsi"/>
        </w:rPr>
        <w:t xml:space="preserve"> </w:t>
      </w:r>
      <w:r w:rsidRPr="00D85F4D">
        <w:rPr>
          <w:rFonts w:eastAsia="Calibri" w:cstheme="minorHAnsi"/>
        </w:rPr>
        <w:t>medication is probably indicated.</w:t>
      </w:r>
    </w:p>
    <w:p w14:paraId="2F274036" w14:textId="77777777" w:rsidR="00A61833" w:rsidRPr="00D85F4D" w:rsidRDefault="00A61833" w:rsidP="00A61833">
      <w:pPr>
        <w:rPr>
          <w:rFonts w:eastAsia="Calibri" w:cstheme="minorHAnsi"/>
        </w:rPr>
      </w:pPr>
    </w:p>
    <w:p w14:paraId="0FD72EFD" w14:textId="77777777" w:rsidR="00A61833" w:rsidRPr="00D85F4D" w:rsidRDefault="00A61833" w:rsidP="00A61833">
      <w:pPr>
        <w:rPr>
          <w:rFonts w:eastAsia="Calibri" w:cstheme="minorHAnsi"/>
          <w:u w:val="single"/>
        </w:rPr>
      </w:pP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u w:val="single"/>
        </w:rPr>
        <w:t>Score</w:t>
      </w:r>
    </w:p>
    <w:p w14:paraId="4D324B71" w14:textId="77777777" w:rsidR="00A61833" w:rsidRPr="00D85F4D" w:rsidRDefault="00A61833" w:rsidP="00A61833">
      <w:pPr>
        <w:rPr>
          <w:rFonts w:eastAsia="Calibri" w:cstheme="minorHAnsi"/>
        </w:rPr>
      </w:pPr>
      <w:r w:rsidRPr="00D85F4D">
        <w:rPr>
          <w:rFonts w:eastAsia="Calibri" w:cstheme="minorHAnsi"/>
        </w:rPr>
        <w:t>Essential:</w:t>
      </w:r>
      <w:r w:rsidRPr="00D85F4D">
        <w:rPr>
          <w:rFonts w:eastAsia="Calibri" w:cstheme="minorHAnsi"/>
        </w:rPr>
        <w:tab/>
        <w:t>First item</w:t>
      </w:r>
      <w:r w:rsidRPr="00D85F4D">
        <w:rPr>
          <w:rFonts w:eastAsia="Calibri" w:cstheme="minorHAnsi"/>
        </w:rPr>
        <w:tab/>
      </w:r>
      <w:r w:rsidRPr="00D85F4D">
        <w:rPr>
          <w:rFonts w:eastAsia="Calibri" w:cstheme="minorHAnsi"/>
        </w:rPr>
        <w:tab/>
      </w:r>
      <w:r w:rsidRPr="00D85F4D">
        <w:rPr>
          <w:rFonts w:eastAsia="Calibri" w:cstheme="minorHAnsi"/>
        </w:rPr>
        <w:tab/>
        <w:t>_____</w:t>
      </w:r>
    </w:p>
    <w:p w14:paraId="1D851C59" w14:textId="5A00630C" w:rsidR="00A61833" w:rsidRPr="00D85F4D" w:rsidRDefault="00A61833" w:rsidP="00A61833">
      <w:pPr>
        <w:rPr>
          <w:rFonts w:eastAsia="Calibri" w:cstheme="minorHAnsi"/>
        </w:rPr>
      </w:pPr>
      <w:r w:rsidRPr="00D85F4D">
        <w:rPr>
          <w:rFonts w:eastAsia="Calibri" w:cstheme="minorHAnsi"/>
        </w:rPr>
        <w:t>Unacceptable:</w:t>
      </w:r>
      <w:r w:rsidRPr="00D85F4D">
        <w:rPr>
          <w:rFonts w:eastAsia="Calibri" w:cstheme="minorHAnsi"/>
        </w:rPr>
        <w:tab/>
        <w:t>1/</w:t>
      </w:r>
      <w:r w:rsidR="00804DA9" w:rsidRPr="00D85F4D">
        <w:rPr>
          <w:rFonts w:eastAsia="Calibri" w:cstheme="minorHAnsi"/>
        </w:rPr>
        <w:t>3</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169D4432" w14:textId="40E6E885" w:rsidR="00A61833" w:rsidRPr="00D85F4D" w:rsidRDefault="00A61833" w:rsidP="00A61833">
      <w:pPr>
        <w:rPr>
          <w:rFonts w:eastAsia="Calibri" w:cstheme="minorHAnsi"/>
        </w:rPr>
      </w:pPr>
      <w:r w:rsidRPr="00D85F4D">
        <w:rPr>
          <w:rFonts w:eastAsia="Calibri" w:cstheme="minorHAnsi"/>
        </w:rPr>
        <w:t>Pass:</w:t>
      </w:r>
      <w:r w:rsidRPr="00D85F4D">
        <w:rPr>
          <w:rFonts w:eastAsia="Calibri" w:cstheme="minorHAnsi"/>
        </w:rPr>
        <w:tab/>
      </w:r>
      <w:r w:rsidRPr="00D85F4D">
        <w:rPr>
          <w:rFonts w:eastAsia="Calibri" w:cstheme="minorHAnsi"/>
        </w:rPr>
        <w:tab/>
      </w:r>
      <w:r w:rsidR="00804DA9" w:rsidRPr="00D85F4D">
        <w:rPr>
          <w:rFonts w:eastAsia="Calibri" w:cstheme="minorHAnsi"/>
        </w:rPr>
        <w:t>2-3</w:t>
      </w:r>
      <w:r w:rsidRPr="00D85F4D">
        <w:rPr>
          <w:rFonts w:eastAsia="Calibri" w:cstheme="minorHAnsi"/>
        </w:rPr>
        <w:t>/</w:t>
      </w:r>
      <w:r w:rsidR="00804DA9" w:rsidRPr="00D85F4D">
        <w:rPr>
          <w:rFonts w:eastAsia="Calibri" w:cstheme="minorHAnsi"/>
        </w:rPr>
        <w:t>3</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2A4DFF0B" w14:textId="77777777" w:rsidR="00A61833" w:rsidRPr="00D85F4D" w:rsidRDefault="00A61833" w:rsidP="00A61833">
      <w:pPr>
        <w:rPr>
          <w:rFonts w:eastAsia="Calibri" w:cstheme="minorHAnsi"/>
        </w:rPr>
      </w:pPr>
      <w:r w:rsidRPr="00D85F4D">
        <w:rPr>
          <w:rFonts w:eastAsia="Calibri" w:cstheme="minorHAnsi"/>
          <w:sz w:val="24"/>
          <w:szCs w:val="24"/>
        </w:rPr>
        <w:br w:type="page"/>
      </w:r>
    </w:p>
    <w:p w14:paraId="0D3E0A69" w14:textId="77777777" w:rsidR="00A61833" w:rsidRPr="00D85F4D" w:rsidRDefault="00A61833" w:rsidP="00A61833">
      <w:pPr>
        <w:keepNext/>
        <w:keepLines/>
        <w:outlineLvl w:val="1"/>
        <w:rPr>
          <w:rFonts w:eastAsia="Times New Roman" w:cstheme="minorHAnsi"/>
          <w:b/>
          <w:bCs/>
          <w:i/>
          <w:caps/>
          <w:color w:val="4F81BD"/>
          <w:spacing w:val="-8"/>
          <w:szCs w:val="26"/>
        </w:rPr>
      </w:pPr>
      <w:r w:rsidRPr="00D85F4D">
        <w:rPr>
          <w:rFonts w:eastAsia="Times New Roman" w:cstheme="minorHAnsi"/>
          <w:b/>
          <w:bCs/>
          <w:i/>
          <w:caps/>
          <w:color w:val="4F81BD"/>
          <w:spacing w:val="-8"/>
          <w:szCs w:val="26"/>
        </w:rPr>
        <w:lastRenderedPageBreak/>
        <w:t>Competency Areas: Medical Knowledge, Patient Care, Interpersonal and Communication Skills</w:t>
      </w:r>
    </w:p>
    <w:p w14:paraId="20222794" w14:textId="77777777" w:rsidR="00A61833" w:rsidRPr="00D85F4D" w:rsidRDefault="00A61833" w:rsidP="00A61833">
      <w:pPr>
        <w:keepNext/>
        <w:keepLines/>
        <w:tabs>
          <w:tab w:val="left" w:pos="360"/>
        </w:tabs>
        <w:spacing w:before="200"/>
        <w:ind w:left="360" w:hanging="360"/>
        <w:outlineLvl w:val="2"/>
        <w:rPr>
          <w:rFonts w:eastAsia="Times New Roman" w:cstheme="minorHAnsi"/>
          <w:b/>
          <w:bCs/>
          <w:color w:val="4F81BD"/>
        </w:rPr>
      </w:pPr>
      <w:r w:rsidRPr="00D85F4D">
        <w:rPr>
          <w:rFonts w:eastAsia="Times New Roman" w:cstheme="minorHAnsi"/>
          <w:b/>
          <w:bCs/>
          <w:color w:val="4F81BD"/>
        </w:rPr>
        <w:t>5.</w:t>
      </w:r>
      <w:r w:rsidRPr="00D85F4D">
        <w:rPr>
          <w:rFonts w:eastAsia="Times New Roman" w:cstheme="minorHAnsi"/>
          <w:b/>
          <w:bCs/>
          <w:color w:val="4F81BD"/>
        </w:rPr>
        <w:tab/>
        <w:t>The treatment team asks you about antidepressant therapy for the patient. How would you approach this request and communicate your ideas to the team?</w:t>
      </w:r>
    </w:p>
    <w:p w14:paraId="59550C8A" w14:textId="77777777" w:rsidR="00A61833" w:rsidRPr="00D85F4D" w:rsidRDefault="00A61833" w:rsidP="00A61833">
      <w:pPr>
        <w:rPr>
          <w:rFonts w:eastAsia="Calibri" w:cstheme="minorHAnsi"/>
        </w:rPr>
      </w:pPr>
    </w:p>
    <w:p w14:paraId="2ECEF7AE" w14:textId="77777777" w:rsidR="00A61833" w:rsidRPr="00D85F4D" w:rsidRDefault="00A61833" w:rsidP="00A61833">
      <w:pPr>
        <w:ind w:left="907" w:hanging="547"/>
        <w:rPr>
          <w:rFonts w:eastAsia="Calibri" w:cstheme="minorHAnsi"/>
        </w:rPr>
      </w:pPr>
      <w:r w:rsidRPr="00D85F4D">
        <w:rPr>
          <w:rFonts w:eastAsia="Calibri" w:cstheme="minorHAnsi"/>
        </w:rPr>
        <w:t>5.1.</w:t>
      </w:r>
      <w:r w:rsidRPr="00D85F4D">
        <w:rPr>
          <w:rFonts w:eastAsia="Calibri" w:cstheme="minorHAnsi"/>
        </w:rPr>
        <w:tab/>
        <w:t>Main considerations: severity of patient’s depressive symptoms, response to prior medications, rapidity of response needed, comorbid medical illness/treatment regimen interactions.</w:t>
      </w:r>
    </w:p>
    <w:p w14:paraId="5500971D" w14:textId="08E022CE" w:rsidR="00A61833" w:rsidRPr="00D85F4D" w:rsidRDefault="00A61833" w:rsidP="00A61833">
      <w:pPr>
        <w:ind w:left="907" w:hanging="547"/>
        <w:rPr>
          <w:rFonts w:eastAsia="Calibri" w:cstheme="minorHAnsi"/>
        </w:rPr>
      </w:pPr>
      <w:r w:rsidRPr="00D85F4D">
        <w:rPr>
          <w:rFonts w:eastAsia="Calibri" w:cstheme="minorHAnsi"/>
        </w:rPr>
        <w:t>5.2.</w:t>
      </w:r>
      <w:r w:rsidRPr="00D85F4D">
        <w:rPr>
          <w:rFonts w:eastAsia="Calibri" w:cstheme="minorHAnsi"/>
        </w:rPr>
        <w:tab/>
      </w:r>
      <w:r w:rsidR="00406520" w:rsidRPr="00D85F4D">
        <w:rPr>
          <w:rFonts w:eastAsia="Calibri" w:cstheme="minorHAnsi"/>
        </w:rPr>
        <w:t xml:space="preserve">Concurrent use of </w:t>
      </w:r>
      <w:r w:rsidRPr="00D85F4D">
        <w:rPr>
          <w:rFonts w:eastAsia="Calibri" w:cstheme="minorHAnsi"/>
        </w:rPr>
        <w:t>SSRIs</w:t>
      </w:r>
      <w:r w:rsidR="00406520" w:rsidRPr="00D85F4D">
        <w:rPr>
          <w:rFonts w:eastAsia="Calibri" w:cstheme="minorHAnsi"/>
        </w:rPr>
        <w:t xml:space="preserve">, </w:t>
      </w:r>
      <w:r w:rsidRPr="00D85F4D">
        <w:rPr>
          <w:rFonts w:eastAsia="Calibri" w:cstheme="minorHAnsi"/>
        </w:rPr>
        <w:t>SNRIs</w:t>
      </w:r>
      <w:r w:rsidR="00406520" w:rsidRPr="00D85F4D">
        <w:rPr>
          <w:rFonts w:eastAsia="Calibri" w:cstheme="minorHAnsi"/>
        </w:rPr>
        <w:t xml:space="preserve">, </w:t>
      </w:r>
      <w:r w:rsidRPr="00D85F4D">
        <w:rPr>
          <w:rFonts w:eastAsia="Calibri" w:cstheme="minorHAnsi"/>
        </w:rPr>
        <w:t>mirtazapine</w:t>
      </w:r>
      <w:r w:rsidR="00406520" w:rsidRPr="00D85F4D">
        <w:rPr>
          <w:rFonts w:eastAsia="Calibri" w:cstheme="minorHAnsi"/>
        </w:rPr>
        <w:t xml:space="preserve">, and/or </w:t>
      </w:r>
      <w:r w:rsidRPr="00D85F4D">
        <w:rPr>
          <w:rFonts w:eastAsia="Calibri" w:cstheme="minorHAnsi"/>
        </w:rPr>
        <w:t>TCAs with linezolid increase the risk of serotonin syndrome.</w:t>
      </w:r>
    </w:p>
    <w:p w14:paraId="12B229A0" w14:textId="77777777" w:rsidR="00A61833" w:rsidRPr="00D85F4D" w:rsidRDefault="00A61833" w:rsidP="00A61833">
      <w:pPr>
        <w:ind w:left="907" w:hanging="547"/>
        <w:rPr>
          <w:rFonts w:eastAsia="Calibri" w:cstheme="minorHAnsi"/>
        </w:rPr>
      </w:pPr>
      <w:r w:rsidRPr="00D85F4D">
        <w:rPr>
          <w:rFonts w:eastAsia="Calibri" w:cstheme="minorHAnsi"/>
        </w:rPr>
        <w:t>5.3.</w:t>
      </w:r>
      <w:r w:rsidRPr="00D85F4D">
        <w:rPr>
          <w:rFonts w:eastAsia="Calibri" w:cstheme="minorHAnsi"/>
        </w:rPr>
        <w:tab/>
        <w:t>Stimulants/MAOIs are contraindicated with linezolid due to risk of hypertensive crisis.  MAOIs also can cause serotonin syndrome with linezolid.</w:t>
      </w:r>
    </w:p>
    <w:p w14:paraId="57F39CCA" w14:textId="77777777" w:rsidR="00A61833" w:rsidRPr="00D85F4D" w:rsidRDefault="00A61833" w:rsidP="00A61833">
      <w:pPr>
        <w:ind w:left="907" w:hanging="547"/>
        <w:rPr>
          <w:rFonts w:eastAsia="Calibri" w:cstheme="minorHAnsi"/>
        </w:rPr>
      </w:pPr>
      <w:r w:rsidRPr="00D85F4D">
        <w:rPr>
          <w:rFonts w:eastAsia="Calibri" w:cstheme="minorHAnsi"/>
        </w:rPr>
        <w:t>5.4.</w:t>
      </w:r>
      <w:r w:rsidRPr="00D85F4D">
        <w:rPr>
          <w:rFonts w:eastAsia="Calibri" w:cstheme="minorHAnsi"/>
        </w:rPr>
        <w:tab/>
        <w:t>Bupropion combined with linezolid poses a potential risk of serotonin syndrome and hypertensive crisis but some studies indicate this may be a lower risk medication to use with linezolid.</w:t>
      </w:r>
    </w:p>
    <w:p w14:paraId="37D2DE08" w14:textId="19A3F142" w:rsidR="00A61833" w:rsidRPr="00D85F4D" w:rsidRDefault="00A61833" w:rsidP="00A61833">
      <w:pPr>
        <w:ind w:left="907" w:hanging="547"/>
        <w:rPr>
          <w:rFonts w:eastAsia="Calibri" w:cstheme="minorHAnsi"/>
        </w:rPr>
      </w:pPr>
      <w:r w:rsidRPr="00D85F4D">
        <w:rPr>
          <w:rFonts w:eastAsia="Calibri" w:cstheme="minorHAnsi"/>
        </w:rPr>
        <w:t>5.5.</w:t>
      </w:r>
      <w:r w:rsidRPr="00D85F4D">
        <w:rPr>
          <w:rFonts w:eastAsia="Calibri" w:cstheme="minorHAnsi"/>
        </w:rPr>
        <w:tab/>
        <w:t>Educate the team about antidepressant interactions with linezolid and ask about alternate antibiotic regimens—if you feel it is important to begin antidepressants now, then speak with team and infectious-disease consultant about some of the morbidity associated with untreated depression and see if an antibiotic regimen that does not include linezolid can be used.  Alternatively, if the patient will be in the hospital for a few days, is on no other serotonergic medications, and can reliably monitor for symptoms of serotonin syndrome, linezolid could be used concurrently with a serotonergic medication.</w:t>
      </w:r>
    </w:p>
    <w:p w14:paraId="2F9C9AEB" w14:textId="416B4233" w:rsidR="00A61833" w:rsidRPr="00D85F4D" w:rsidRDefault="00A61833" w:rsidP="00A61833">
      <w:pPr>
        <w:ind w:left="907" w:hanging="547"/>
        <w:rPr>
          <w:rFonts w:eastAsia="Calibri" w:cstheme="minorHAnsi"/>
        </w:rPr>
      </w:pPr>
      <w:r w:rsidRPr="00D85F4D">
        <w:rPr>
          <w:rFonts w:eastAsia="Calibri" w:cstheme="minorHAnsi"/>
        </w:rPr>
        <w:t>5.6.</w:t>
      </w:r>
      <w:r w:rsidRPr="00D85F4D">
        <w:rPr>
          <w:rFonts w:eastAsia="Calibri" w:cstheme="minorHAnsi"/>
        </w:rPr>
        <w:tab/>
        <w:t>If an alternative to linezolid is not possible, risks and benefits of using antidepressants should be weighed, and if they are started, the patient will need close monitoring by you and the medical team.</w:t>
      </w:r>
    </w:p>
    <w:p w14:paraId="25F00430" w14:textId="77777777" w:rsidR="00A61833" w:rsidRPr="00D85F4D" w:rsidRDefault="00A61833" w:rsidP="00A61833">
      <w:pPr>
        <w:ind w:left="907" w:hanging="547"/>
        <w:rPr>
          <w:rFonts w:eastAsia="Calibri" w:cstheme="minorHAnsi"/>
        </w:rPr>
      </w:pPr>
      <w:r w:rsidRPr="00D85F4D">
        <w:rPr>
          <w:rFonts w:eastAsia="Calibri" w:cstheme="minorHAnsi"/>
        </w:rPr>
        <w:t>5.7.</w:t>
      </w:r>
      <w:r w:rsidRPr="00D85F4D">
        <w:rPr>
          <w:rFonts w:eastAsia="Calibri" w:cstheme="minorHAnsi"/>
        </w:rPr>
        <w:tab/>
        <w:t xml:space="preserve">ECT is an alternative consideration, especially if patient is severely depressed or medically fragile. </w:t>
      </w:r>
    </w:p>
    <w:p w14:paraId="03DD5E9D" w14:textId="77777777" w:rsidR="00A61833" w:rsidRPr="00D85F4D" w:rsidRDefault="00A61833" w:rsidP="00A61833">
      <w:pPr>
        <w:rPr>
          <w:rFonts w:eastAsia="Calibri" w:cstheme="minorHAnsi"/>
          <w:u w:val="single"/>
        </w:rPr>
      </w:pP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u w:val="single"/>
        </w:rPr>
        <w:t>Score</w:t>
      </w:r>
    </w:p>
    <w:p w14:paraId="5E8350D9" w14:textId="77777777" w:rsidR="00A61833" w:rsidRPr="00D85F4D" w:rsidRDefault="00A61833" w:rsidP="00A61833">
      <w:pPr>
        <w:rPr>
          <w:rFonts w:eastAsia="Calibri" w:cstheme="minorHAnsi"/>
        </w:rPr>
      </w:pPr>
      <w:r w:rsidRPr="00D85F4D">
        <w:rPr>
          <w:rFonts w:eastAsia="Calibri" w:cstheme="minorHAnsi"/>
        </w:rPr>
        <w:t>Unacceptable:</w:t>
      </w:r>
      <w:r w:rsidRPr="00D85F4D">
        <w:rPr>
          <w:rFonts w:eastAsia="Calibri" w:cstheme="minorHAnsi"/>
        </w:rPr>
        <w:tab/>
        <w:t>1–3/7</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6EC18E4A" w14:textId="77777777" w:rsidR="00A61833" w:rsidRPr="00D85F4D" w:rsidRDefault="00A61833" w:rsidP="00A61833">
      <w:pPr>
        <w:rPr>
          <w:rFonts w:eastAsia="Calibri" w:cstheme="minorHAnsi"/>
        </w:rPr>
      </w:pPr>
      <w:r w:rsidRPr="00D85F4D">
        <w:rPr>
          <w:rFonts w:eastAsia="Calibri" w:cstheme="minorHAnsi"/>
        </w:rPr>
        <w:t>Pass:</w:t>
      </w:r>
      <w:r w:rsidRPr="00D85F4D">
        <w:rPr>
          <w:rFonts w:eastAsia="Calibri" w:cstheme="minorHAnsi"/>
        </w:rPr>
        <w:tab/>
      </w:r>
      <w:r w:rsidRPr="00D85F4D">
        <w:rPr>
          <w:rFonts w:eastAsia="Calibri" w:cstheme="minorHAnsi"/>
        </w:rPr>
        <w:tab/>
        <w:t>4–5/7</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127C9795" w14:textId="77777777" w:rsidR="00A61833" w:rsidRPr="00D85F4D" w:rsidRDefault="00A61833" w:rsidP="00A61833">
      <w:pPr>
        <w:rPr>
          <w:rFonts w:eastAsia="Calibri" w:cstheme="minorHAnsi"/>
        </w:rPr>
      </w:pPr>
      <w:r w:rsidRPr="00D85F4D">
        <w:rPr>
          <w:rFonts w:eastAsia="Calibri" w:cstheme="minorHAnsi"/>
        </w:rPr>
        <w:t>Exceptional:</w:t>
      </w:r>
      <w:r w:rsidRPr="00D85F4D">
        <w:rPr>
          <w:rFonts w:eastAsia="Calibri" w:cstheme="minorHAnsi"/>
        </w:rPr>
        <w:tab/>
        <w:t>6–7/7</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50CFFBC8" w14:textId="77777777" w:rsidR="00A61833" w:rsidRPr="00D85F4D" w:rsidRDefault="00A61833" w:rsidP="00A61833">
      <w:pPr>
        <w:rPr>
          <w:rFonts w:eastAsia="Calibri" w:cstheme="minorHAnsi"/>
        </w:rPr>
      </w:pPr>
    </w:p>
    <w:p w14:paraId="55FAFA87" w14:textId="77777777" w:rsidR="00A61833" w:rsidRPr="00D85F4D" w:rsidRDefault="00A61833" w:rsidP="00A61833">
      <w:pPr>
        <w:keepNext/>
        <w:keepLines/>
        <w:outlineLvl w:val="1"/>
        <w:rPr>
          <w:rFonts w:eastAsia="Times New Roman" w:cstheme="minorHAnsi"/>
          <w:b/>
          <w:bCs/>
          <w:i/>
          <w:caps/>
          <w:color w:val="4F81BD"/>
          <w:szCs w:val="26"/>
        </w:rPr>
      </w:pPr>
      <w:r w:rsidRPr="00D85F4D">
        <w:rPr>
          <w:rFonts w:eastAsia="Times New Roman" w:cstheme="minorHAnsi"/>
          <w:b/>
          <w:bCs/>
          <w:i/>
          <w:caps/>
          <w:color w:val="4F81BD"/>
          <w:szCs w:val="26"/>
        </w:rPr>
        <w:t>Competency Areas: Medical Knowledge, Systems-Based Practice</w:t>
      </w:r>
    </w:p>
    <w:p w14:paraId="1869E2D7" w14:textId="77777777" w:rsidR="00A61833" w:rsidRPr="00D85F4D" w:rsidRDefault="00A61833" w:rsidP="00A61833">
      <w:pPr>
        <w:keepNext/>
        <w:keepLines/>
        <w:tabs>
          <w:tab w:val="left" w:pos="360"/>
        </w:tabs>
        <w:spacing w:before="200"/>
        <w:ind w:left="360" w:hanging="360"/>
        <w:outlineLvl w:val="2"/>
        <w:rPr>
          <w:rFonts w:eastAsia="Times New Roman" w:cstheme="minorHAnsi"/>
          <w:b/>
          <w:bCs/>
          <w:color w:val="4F81BD"/>
        </w:rPr>
      </w:pPr>
      <w:r w:rsidRPr="00D85F4D">
        <w:rPr>
          <w:rFonts w:eastAsia="Times New Roman" w:cstheme="minorHAnsi"/>
          <w:b/>
          <w:bCs/>
          <w:color w:val="4F81BD"/>
        </w:rPr>
        <w:t>6.</w:t>
      </w:r>
      <w:r w:rsidRPr="00D85F4D">
        <w:rPr>
          <w:rFonts w:eastAsia="Times New Roman" w:cstheme="minorHAnsi"/>
          <w:b/>
          <w:bCs/>
          <w:color w:val="4F81BD"/>
        </w:rPr>
        <w:tab/>
        <w:t>How would you determine hospital discharge plans for this patient?</w:t>
      </w:r>
    </w:p>
    <w:p w14:paraId="313004C2" w14:textId="77777777" w:rsidR="00A61833" w:rsidRPr="00D85F4D" w:rsidRDefault="00A61833" w:rsidP="00A61833">
      <w:pPr>
        <w:rPr>
          <w:rFonts w:eastAsia="Calibri" w:cstheme="minorHAnsi"/>
        </w:rPr>
      </w:pPr>
    </w:p>
    <w:p w14:paraId="1A33583A" w14:textId="77777777" w:rsidR="00A61833" w:rsidRPr="00D85F4D" w:rsidRDefault="00A61833" w:rsidP="00A61833">
      <w:pPr>
        <w:ind w:left="907" w:hanging="547"/>
        <w:rPr>
          <w:rFonts w:eastAsia="Calibri" w:cstheme="minorHAnsi"/>
        </w:rPr>
      </w:pPr>
      <w:r w:rsidRPr="00D85F4D">
        <w:rPr>
          <w:rFonts w:eastAsia="Calibri" w:cstheme="minorHAnsi"/>
        </w:rPr>
        <w:t>6.1.</w:t>
      </w:r>
      <w:r w:rsidRPr="00D85F4D">
        <w:rPr>
          <w:rFonts w:eastAsia="Calibri" w:cstheme="minorHAnsi"/>
        </w:rPr>
        <w:tab/>
        <w:t>Determine if patient is still having suicidal thoughts when she is ready for discharge.</w:t>
      </w:r>
    </w:p>
    <w:p w14:paraId="3ECC6311" w14:textId="77777777" w:rsidR="00A61833" w:rsidRPr="00D85F4D" w:rsidRDefault="00A61833" w:rsidP="00A61833">
      <w:pPr>
        <w:ind w:left="907" w:hanging="547"/>
        <w:rPr>
          <w:rFonts w:eastAsia="Calibri" w:cstheme="minorHAnsi"/>
        </w:rPr>
      </w:pPr>
      <w:r w:rsidRPr="00D85F4D">
        <w:rPr>
          <w:rFonts w:eastAsia="Calibri" w:cstheme="minorHAnsi"/>
        </w:rPr>
        <w:t>6.2.</w:t>
      </w:r>
      <w:r w:rsidRPr="00D85F4D">
        <w:rPr>
          <w:rFonts w:eastAsia="Calibri" w:cstheme="minorHAnsi"/>
        </w:rPr>
        <w:tab/>
        <w:t>Consider transfer to psychiatry unit if she remains severely depressed, develops psychotic depression, there are safety concerns, or if treatment for the depression had to be delayed due to the medical problems.</w:t>
      </w:r>
    </w:p>
    <w:p w14:paraId="42014D48" w14:textId="77777777" w:rsidR="00A61833" w:rsidRPr="00D85F4D" w:rsidRDefault="00A61833" w:rsidP="00A61833">
      <w:pPr>
        <w:ind w:left="907" w:hanging="547"/>
        <w:rPr>
          <w:rFonts w:eastAsia="Calibri" w:cstheme="minorHAnsi"/>
        </w:rPr>
      </w:pPr>
      <w:r w:rsidRPr="00D85F4D">
        <w:rPr>
          <w:rFonts w:eastAsia="Calibri" w:cstheme="minorHAnsi"/>
        </w:rPr>
        <w:t>6.3.</w:t>
      </w:r>
      <w:r w:rsidRPr="00D85F4D">
        <w:rPr>
          <w:rFonts w:eastAsia="Calibri" w:cstheme="minorHAnsi"/>
        </w:rPr>
        <w:tab/>
        <w:t>Family meeting: this should probably happen during the course of your involvement with the patient to get a sense of their concerns and to keep them involved in her care. It might be particularly important to have an alliance with the family if a transfer to psychiatry is being considered.</w:t>
      </w:r>
    </w:p>
    <w:p w14:paraId="46FE8F49" w14:textId="77777777" w:rsidR="00A61833" w:rsidRPr="00D85F4D" w:rsidRDefault="00A61833" w:rsidP="00A61833">
      <w:pPr>
        <w:ind w:left="907" w:hanging="547"/>
        <w:rPr>
          <w:rFonts w:eastAsia="Calibri" w:cstheme="minorHAnsi"/>
        </w:rPr>
      </w:pPr>
      <w:r w:rsidRPr="00D85F4D">
        <w:rPr>
          <w:rFonts w:eastAsia="Calibri" w:cstheme="minorHAnsi"/>
        </w:rPr>
        <w:t>6.4.</w:t>
      </w:r>
      <w:r w:rsidRPr="00D85F4D">
        <w:rPr>
          <w:rFonts w:eastAsia="Calibri" w:cstheme="minorHAnsi"/>
        </w:rPr>
        <w:tab/>
        <w:t>If inpatient psychiatric care is not indicated at the time of discharge, then work with the primary team to arrange for outpatient psych after-care. If you have an outpatient consultation-liaison clinic, this might be an excellent patient for you to follow up with.</w:t>
      </w:r>
    </w:p>
    <w:p w14:paraId="2ECBABFA" w14:textId="77777777" w:rsidR="00A61833" w:rsidRPr="00D85F4D" w:rsidRDefault="00A61833" w:rsidP="00A61833">
      <w:pPr>
        <w:ind w:left="907" w:hanging="547"/>
        <w:rPr>
          <w:rFonts w:eastAsia="Calibri" w:cstheme="minorHAnsi"/>
        </w:rPr>
      </w:pPr>
      <w:r w:rsidRPr="00D85F4D">
        <w:rPr>
          <w:rFonts w:eastAsia="Calibri" w:cstheme="minorHAnsi"/>
        </w:rPr>
        <w:lastRenderedPageBreak/>
        <w:t>6.5.</w:t>
      </w:r>
      <w:r w:rsidRPr="00D85F4D">
        <w:rPr>
          <w:rFonts w:eastAsia="Calibri" w:cstheme="minorHAnsi"/>
        </w:rPr>
        <w:tab/>
        <w:t>Partial hospital or intensive outpatient programs are other considerations if she needs more care/monitoring than can be provided in a clinic but less than inpatient psychiatric hospitalization.</w:t>
      </w:r>
    </w:p>
    <w:p w14:paraId="56916219" w14:textId="77777777" w:rsidR="00A61833" w:rsidRPr="00D85F4D" w:rsidRDefault="00A61833" w:rsidP="00A61833">
      <w:pPr>
        <w:rPr>
          <w:rFonts w:eastAsia="Calibri" w:cstheme="minorHAnsi"/>
        </w:rPr>
      </w:pPr>
    </w:p>
    <w:p w14:paraId="226D2F7A" w14:textId="77777777" w:rsidR="00A61833" w:rsidRPr="00D85F4D" w:rsidRDefault="00A61833" w:rsidP="00A61833">
      <w:pPr>
        <w:rPr>
          <w:rFonts w:eastAsia="Calibri" w:cstheme="minorHAnsi"/>
          <w:u w:val="single"/>
        </w:rPr>
      </w:pP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u w:val="single"/>
        </w:rPr>
        <w:t>Score</w:t>
      </w:r>
    </w:p>
    <w:p w14:paraId="51C31F5B" w14:textId="4AD77478" w:rsidR="00A61833" w:rsidRPr="00D85F4D" w:rsidRDefault="00A61833" w:rsidP="00A61833">
      <w:pPr>
        <w:rPr>
          <w:rFonts w:eastAsia="Calibri" w:cstheme="minorHAnsi"/>
        </w:rPr>
      </w:pPr>
      <w:r w:rsidRPr="00D85F4D">
        <w:rPr>
          <w:rFonts w:eastAsia="Calibri" w:cstheme="minorHAnsi"/>
        </w:rPr>
        <w:t>Unacceptable:</w:t>
      </w:r>
      <w:r w:rsidRPr="00D85F4D">
        <w:rPr>
          <w:rFonts w:eastAsia="Calibri" w:cstheme="minorHAnsi"/>
        </w:rPr>
        <w:tab/>
        <w:t>1–</w:t>
      </w:r>
      <w:r w:rsidR="0022381E" w:rsidRPr="00D85F4D">
        <w:rPr>
          <w:rFonts w:eastAsia="Calibri" w:cstheme="minorHAnsi"/>
        </w:rPr>
        <w:t>2</w:t>
      </w:r>
      <w:r w:rsidRPr="00D85F4D">
        <w:rPr>
          <w:rFonts w:eastAsia="Calibri" w:cstheme="minorHAnsi"/>
        </w:rPr>
        <w:t>/5</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4596BD33" w14:textId="469C068C" w:rsidR="00A61833" w:rsidRPr="00D85F4D" w:rsidRDefault="00A61833" w:rsidP="00A61833">
      <w:pPr>
        <w:rPr>
          <w:rFonts w:eastAsia="Calibri" w:cstheme="minorHAnsi"/>
        </w:rPr>
      </w:pPr>
      <w:r w:rsidRPr="00D85F4D">
        <w:rPr>
          <w:rFonts w:eastAsia="Calibri" w:cstheme="minorHAnsi"/>
        </w:rPr>
        <w:t>Pass:</w:t>
      </w:r>
      <w:r w:rsidRPr="00D85F4D">
        <w:rPr>
          <w:rFonts w:eastAsia="Calibri" w:cstheme="minorHAnsi"/>
        </w:rPr>
        <w:tab/>
      </w:r>
      <w:r w:rsidRPr="00D85F4D">
        <w:rPr>
          <w:rFonts w:eastAsia="Calibri" w:cstheme="minorHAnsi"/>
        </w:rPr>
        <w:tab/>
      </w:r>
      <w:r w:rsidR="0022381E" w:rsidRPr="00D85F4D">
        <w:rPr>
          <w:rFonts w:eastAsia="Calibri" w:cstheme="minorHAnsi"/>
        </w:rPr>
        <w:t>3</w:t>
      </w:r>
      <w:r w:rsidRPr="00D85F4D">
        <w:rPr>
          <w:rFonts w:eastAsia="Calibri" w:cstheme="minorHAnsi"/>
        </w:rPr>
        <w:t>–5/5</w:t>
      </w:r>
      <w:r w:rsidRPr="00D85F4D">
        <w:rPr>
          <w:rFonts w:eastAsia="Calibri" w:cstheme="minorHAnsi"/>
        </w:rPr>
        <w:tab/>
      </w:r>
      <w:r w:rsidRPr="00D85F4D">
        <w:rPr>
          <w:rFonts w:eastAsia="Calibri" w:cstheme="minorHAnsi"/>
        </w:rPr>
        <w:tab/>
      </w:r>
    </w:p>
    <w:p w14:paraId="42E530E2" w14:textId="77777777" w:rsidR="00A61833" w:rsidRPr="00D85F4D" w:rsidRDefault="00A61833" w:rsidP="00A61833">
      <w:pPr>
        <w:rPr>
          <w:rFonts w:eastAsia="Calibri" w:cstheme="minorHAnsi"/>
        </w:rPr>
      </w:pPr>
    </w:p>
    <w:p w14:paraId="6D912265" w14:textId="77777777" w:rsidR="00A61833" w:rsidRPr="00D85F4D" w:rsidRDefault="00A61833" w:rsidP="00A61833">
      <w:pPr>
        <w:rPr>
          <w:rFonts w:eastAsia="Times New Roman" w:cstheme="minorHAnsi"/>
          <w:b/>
          <w:bCs/>
          <w:i/>
          <w:caps/>
          <w:color w:val="4F81BD"/>
          <w:szCs w:val="26"/>
        </w:rPr>
      </w:pPr>
      <w:r w:rsidRPr="00D85F4D">
        <w:rPr>
          <w:rFonts w:eastAsia="Times New Roman" w:cstheme="minorHAnsi"/>
          <w:b/>
          <w:bCs/>
          <w:i/>
          <w:caps/>
          <w:color w:val="4F81BD"/>
          <w:szCs w:val="26"/>
        </w:rPr>
        <w:t>Summary of Fellow’s Performance</w:t>
      </w:r>
    </w:p>
    <w:p w14:paraId="73E163CA" w14:textId="77777777" w:rsidR="00A61833" w:rsidRPr="00D85F4D" w:rsidRDefault="00A61833" w:rsidP="00A61833">
      <w:pPr>
        <w:rPr>
          <w:rFonts w:eastAsia="Times New Roman" w:cstheme="minorHAnsi"/>
          <w:b/>
          <w:bCs/>
          <w:i/>
          <w:caps/>
          <w:color w:val="4F81BD"/>
          <w:szCs w:val="26"/>
        </w:rPr>
      </w:pPr>
    </w:p>
    <w:p w14:paraId="28BE3A30" w14:textId="77777777" w:rsidR="00A61833" w:rsidRPr="00D85F4D" w:rsidRDefault="00A61833" w:rsidP="00A61833">
      <w:pPr>
        <w:rPr>
          <w:rFonts w:eastAsia="Times New Roman" w:cstheme="minorHAnsi"/>
          <w:b/>
          <w:bCs/>
          <w:i/>
          <w:caps/>
          <w:color w:val="4F81BD"/>
          <w:szCs w:val="26"/>
        </w:rPr>
      </w:pPr>
    </w:p>
    <w:p w14:paraId="24CB1C61" w14:textId="77777777" w:rsidR="00A61833" w:rsidRPr="00D85F4D" w:rsidRDefault="00A61833" w:rsidP="00A61833">
      <w:pPr>
        <w:rPr>
          <w:rFonts w:eastAsia="Times New Roman" w:cstheme="minorHAnsi"/>
          <w:b/>
          <w:bCs/>
          <w:i/>
          <w:caps/>
          <w:color w:val="4F81BD"/>
          <w:szCs w:val="26"/>
        </w:rPr>
      </w:pPr>
    </w:p>
    <w:p w14:paraId="1F0C8005" w14:textId="77777777" w:rsidR="00A61833" w:rsidRPr="00D85F4D" w:rsidRDefault="00A61833" w:rsidP="00A61833">
      <w:pPr>
        <w:rPr>
          <w:rFonts w:eastAsia="Times New Roman" w:cstheme="minorHAnsi"/>
          <w:b/>
          <w:bCs/>
          <w:i/>
          <w:caps/>
          <w:color w:val="4F81BD"/>
          <w:szCs w:val="26"/>
        </w:rPr>
      </w:pPr>
    </w:p>
    <w:p w14:paraId="3D97FDEF" w14:textId="77777777" w:rsidR="00A61833" w:rsidRPr="00D85F4D" w:rsidRDefault="00A61833" w:rsidP="00A61833">
      <w:pPr>
        <w:rPr>
          <w:rFonts w:eastAsia="Calibri" w:cstheme="minorHAnsi"/>
        </w:rPr>
      </w:pPr>
    </w:p>
    <w:p w14:paraId="0AF5838F" w14:textId="77777777" w:rsidR="00A61833" w:rsidRPr="00D85F4D" w:rsidRDefault="00A61833" w:rsidP="00A61833">
      <w:pPr>
        <w:rPr>
          <w:rFonts w:eastAsia="Calibri" w:cstheme="minorHAnsi"/>
        </w:rPr>
      </w:pPr>
    </w:p>
    <w:p w14:paraId="07C4AE3D" w14:textId="77777777" w:rsidR="00A61833" w:rsidRPr="00D85F4D" w:rsidRDefault="00A61833" w:rsidP="00A61833">
      <w:pPr>
        <w:keepNext/>
        <w:keepLines/>
        <w:outlineLvl w:val="1"/>
        <w:rPr>
          <w:rFonts w:eastAsia="Times New Roman" w:cstheme="minorHAnsi"/>
          <w:b/>
          <w:bCs/>
          <w:i/>
          <w:caps/>
          <w:color w:val="4F81BD"/>
          <w:szCs w:val="26"/>
        </w:rPr>
      </w:pPr>
      <w:r w:rsidRPr="00D85F4D">
        <w:rPr>
          <w:rFonts w:eastAsia="Times New Roman" w:cstheme="minorHAnsi"/>
          <w:b/>
          <w:bCs/>
          <w:i/>
          <w:caps/>
          <w:color w:val="4F81BD"/>
          <w:szCs w:val="26"/>
        </w:rPr>
        <w:t>References</w:t>
      </w:r>
    </w:p>
    <w:p w14:paraId="1F5D10DC" w14:textId="77777777" w:rsidR="00A61833" w:rsidRPr="00D85F4D" w:rsidRDefault="00A61833" w:rsidP="00A61833">
      <w:pPr>
        <w:rPr>
          <w:rFonts w:eastAsia="Calibri" w:cstheme="minorHAnsi"/>
        </w:rPr>
      </w:pPr>
    </w:p>
    <w:p w14:paraId="505C9253" w14:textId="77777777" w:rsidR="00A61833" w:rsidRPr="00D85F4D" w:rsidRDefault="00A61833" w:rsidP="00A4300A">
      <w:pPr>
        <w:spacing w:line="276" w:lineRule="auto"/>
        <w:contextualSpacing/>
        <w:rPr>
          <w:rFonts w:eastAsia="Calibri" w:cstheme="minorHAnsi"/>
        </w:rPr>
      </w:pPr>
      <w:r w:rsidRPr="00D85F4D">
        <w:rPr>
          <w:rFonts w:eastAsia="Calibri" w:cstheme="minorHAnsi"/>
        </w:rPr>
        <w:t>Ferrando SJ, Levenson JL. Infectious Diseases. In:</w:t>
      </w:r>
      <w:r w:rsidRPr="00D85F4D">
        <w:rPr>
          <w:rFonts w:eastAsia="Aptos" w:cstheme="minorHAnsi"/>
          <w:kern w:val="2"/>
          <w:sz w:val="24"/>
          <w:szCs w:val="24"/>
          <w14:ligatures w14:val="standardContextual"/>
        </w:rPr>
        <w:t xml:space="preserve"> </w:t>
      </w:r>
      <w:r w:rsidRPr="00D85F4D">
        <w:rPr>
          <w:rFonts w:eastAsia="Calibri" w:cstheme="minorHAnsi"/>
        </w:rPr>
        <w:t xml:space="preserve">Ferrando SJ, Levenson JL, (eds), </w:t>
      </w:r>
      <w:r w:rsidRPr="00D85F4D">
        <w:rPr>
          <w:rFonts w:eastAsia="Calibri" w:cstheme="minorHAnsi"/>
          <w:u w:val="single"/>
        </w:rPr>
        <w:t>Clinical Manual of Psychopharmacology in the Medically Ill</w:t>
      </w:r>
      <w:r w:rsidRPr="00D85F4D">
        <w:rPr>
          <w:rFonts w:eastAsia="Calibri" w:cstheme="minorHAnsi"/>
        </w:rPr>
        <w:t>, American Psychiatric Publishing, Washington, DC, 2024: 525–572.</w:t>
      </w:r>
    </w:p>
    <w:p w14:paraId="0A666228" w14:textId="77777777" w:rsidR="00A61833" w:rsidRPr="00D85F4D" w:rsidRDefault="00A61833" w:rsidP="00A4300A">
      <w:pPr>
        <w:spacing w:line="276" w:lineRule="auto"/>
        <w:contextualSpacing/>
        <w:rPr>
          <w:rFonts w:eastAsia="Calibri" w:cstheme="minorHAnsi"/>
        </w:rPr>
      </w:pPr>
    </w:p>
    <w:p w14:paraId="14D05081" w14:textId="77777777" w:rsidR="00A61833" w:rsidRPr="00D85F4D" w:rsidRDefault="00A61833" w:rsidP="00A4300A">
      <w:pPr>
        <w:spacing w:line="276" w:lineRule="auto"/>
        <w:contextualSpacing/>
        <w:rPr>
          <w:rFonts w:eastAsia="Calibri" w:cstheme="minorHAnsi"/>
        </w:rPr>
      </w:pPr>
      <w:r w:rsidRPr="00D85F4D">
        <w:rPr>
          <w:rFonts w:eastAsia="Calibri" w:cstheme="minorHAnsi"/>
          <w:lang w:val="it-IT"/>
        </w:rPr>
        <w:t xml:space="preserve">Li M, Rosenblat J, Rodin G. Depression. </w:t>
      </w:r>
      <w:r w:rsidRPr="00D85F4D">
        <w:rPr>
          <w:rFonts w:eastAsia="Calibri" w:cstheme="minorHAnsi"/>
        </w:rPr>
        <w:t xml:space="preserve">In: Levenson JL (ed), </w:t>
      </w:r>
      <w:r w:rsidRPr="00D85F4D">
        <w:rPr>
          <w:rFonts w:eastAsia="Calibri" w:cstheme="minorHAnsi"/>
          <w:u w:val="single"/>
        </w:rPr>
        <w:t>American Psychiatric Publishing Textbook of Psychosomatic Medicine and Consultation-Liaison Psychiatry</w:t>
      </w:r>
      <w:r w:rsidRPr="00D85F4D">
        <w:rPr>
          <w:rFonts w:eastAsia="Calibri" w:cstheme="minorHAnsi"/>
        </w:rPr>
        <w:t>, Washington, DC, 2019: 193–221.</w:t>
      </w:r>
    </w:p>
    <w:p w14:paraId="0D7C85E3" w14:textId="77777777" w:rsidR="00A61833" w:rsidRPr="00D85F4D" w:rsidRDefault="00A61833" w:rsidP="00A4300A">
      <w:pPr>
        <w:spacing w:line="276" w:lineRule="auto"/>
        <w:contextualSpacing/>
        <w:rPr>
          <w:rFonts w:eastAsia="Calibri" w:cstheme="minorHAnsi"/>
        </w:rPr>
      </w:pPr>
    </w:p>
    <w:p w14:paraId="7D2913CD" w14:textId="77777777" w:rsidR="00A61833" w:rsidRPr="00D85F4D" w:rsidRDefault="00A61833" w:rsidP="00A4300A">
      <w:pPr>
        <w:spacing w:line="276" w:lineRule="auto"/>
        <w:contextualSpacing/>
        <w:rPr>
          <w:rFonts w:eastAsia="Calibri" w:cstheme="minorHAnsi"/>
          <w:u w:val="single"/>
        </w:rPr>
      </w:pPr>
      <w:r w:rsidRPr="00D85F4D">
        <w:rPr>
          <w:rFonts w:eastAsia="Calibri" w:cstheme="minorHAnsi"/>
          <w:u w:val="single"/>
        </w:rPr>
        <w:t>Additional references on serotonin syndrome:</w:t>
      </w:r>
    </w:p>
    <w:p w14:paraId="2BE9A479" w14:textId="77777777" w:rsidR="00A61833" w:rsidRPr="00D85F4D" w:rsidRDefault="00A61833" w:rsidP="00A4300A">
      <w:pPr>
        <w:spacing w:line="276" w:lineRule="auto"/>
        <w:contextualSpacing/>
        <w:rPr>
          <w:rFonts w:eastAsia="Calibri" w:cstheme="minorHAnsi"/>
        </w:rPr>
      </w:pPr>
      <w:proofErr w:type="spellStart"/>
      <w:r w:rsidRPr="00D85F4D">
        <w:rPr>
          <w:rFonts w:eastAsia="Calibri" w:cstheme="minorHAnsi"/>
        </w:rPr>
        <w:t>Elbarbry</w:t>
      </w:r>
      <w:proofErr w:type="spellEnd"/>
      <w:r w:rsidRPr="00D85F4D">
        <w:rPr>
          <w:rFonts w:eastAsia="Calibri" w:cstheme="minorHAnsi"/>
        </w:rPr>
        <w:t xml:space="preserve"> F, </w:t>
      </w:r>
      <w:proofErr w:type="spellStart"/>
      <w:r w:rsidRPr="00D85F4D">
        <w:rPr>
          <w:rFonts w:eastAsia="Calibri" w:cstheme="minorHAnsi"/>
        </w:rPr>
        <w:t>Moshirian</w:t>
      </w:r>
      <w:proofErr w:type="spellEnd"/>
      <w:r w:rsidRPr="00D85F4D">
        <w:rPr>
          <w:rFonts w:eastAsia="Calibri" w:cstheme="minorHAnsi"/>
        </w:rPr>
        <w:t xml:space="preserve"> N. Linezolid-associated serotonin toxicity: a systematic review. </w:t>
      </w:r>
      <w:proofErr w:type="spellStart"/>
      <w:r w:rsidRPr="00D85F4D">
        <w:rPr>
          <w:rFonts w:eastAsia="Calibri" w:cstheme="minorHAnsi"/>
        </w:rPr>
        <w:t>Eur</w:t>
      </w:r>
      <w:proofErr w:type="spellEnd"/>
      <w:r w:rsidRPr="00D85F4D">
        <w:rPr>
          <w:rFonts w:eastAsia="Calibri" w:cstheme="minorHAnsi"/>
        </w:rPr>
        <w:t xml:space="preserve"> J Clin Pharmacol. 2023 Jul;79(7):875-883. </w:t>
      </w:r>
      <w:proofErr w:type="spellStart"/>
      <w:r w:rsidRPr="00D85F4D">
        <w:rPr>
          <w:rFonts w:eastAsia="Calibri" w:cstheme="minorHAnsi"/>
        </w:rPr>
        <w:t>doi</w:t>
      </w:r>
      <w:proofErr w:type="spellEnd"/>
      <w:r w:rsidRPr="00D85F4D">
        <w:rPr>
          <w:rFonts w:eastAsia="Calibri" w:cstheme="minorHAnsi"/>
        </w:rPr>
        <w:t xml:space="preserve">: 10.1007/s00228-023-03500-9. </w:t>
      </w:r>
      <w:proofErr w:type="spellStart"/>
      <w:r w:rsidRPr="00D85F4D">
        <w:rPr>
          <w:rFonts w:eastAsia="Calibri" w:cstheme="minorHAnsi"/>
        </w:rPr>
        <w:t>Epub</w:t>
      </w:r>
      <w:proofErr w:type="spellEnd"/>
      <w:r w:rsidRPr="00D85F4D">
        <w:rPr>
          <w:rFonts w:eastAsia="Calibri" w:cstheme="minorHAnsi"/>
        </w:rPr>
        <w:t xml:space="preserve"> 2023 May 2. PMID: 37129603.</w:t>
      </w:r>
    </w:p>
    <w:p w14:paraId="2E835342" w14:textId="77777777" w:rsidR="002D15C4" w:rsidRPr="00D85F4D" w:rsidRDefault="002D15C4" w:rsidP="002D15C4">
      <w:pPr>
        <w:spacing w:line="276" w:lineRule="auto"/>
        <w:contextualSpacing/>
        <w:rPr>
          <w:rFonts w:eastAsia="Calibri" w:cstheme="minorHAnsi"/>
        </w:rPr>
      </w:pPr>
    </w:p>
    <w:p w14:paraId="3BDB7D4C" w14:textId="751E828D" w:rsidR="003E73D7" w:rsidRPr="008E7A02" w:rsidRDefault="00A61833" w:rsidP="00A4300A">
      <w:pPr>
        <w:spacing w:line="276" w:lineRule="auto"/>
        <w:contextualSpacing/>
        <w:rPr>
          <w:rFonts w:cstheme="minorHAnsi"/>
        </w:rPr>
      </w:pPr>
      <w:r w:rsidRPr="00D85F4D">
        <w:rPr>
          <w:rFonts w:eastAsia="Calibri" w:cstheme="minorHAnsi"/>
        </w:rPr>
        <w:t xml:space="preserve">Gatti M, Raschi E, De Ponti F. Serotonin syndrome by drug interactions with linezolid: clues from pharmacovigilance-pharmacokinetic/pharmacodynamic analysis. </w:t>
      </w:r>
      <w:proofErr w:type="spellStart"/>
      <w:r w:rsidRPr="00D85F4D">
        <w:rPr>
          <w:rFonts w:eastAsia="Calibri" w:cstheme="minorHAnsi"/>
        </w:rPr>
        <w:t>Eur</w:t>
      </w:r>
      <w:proofErr w:type="spellEnd"/>
      <w:r w:rsidRPr="00D85F4D">
        <w:rPr>
          <w:rFonts w:eastAsia="Calibri" w:cstheme="minorHAnsi"/>
        </w:rPr>
        <w:t xml:space="preserve"> J Clin Pharmacol. 2021 Feb;77(2):233-239. </w:t>
      </w:r>
      <w:proofErr w:type="spellStart"/>
      <w:r w:rsidRPr="00D85F4D">
        <w:rPr>
          <w:rFonts w:eastAsia="Calibri" w:cstheme="minorHAnsi"/>
        </w:rPr>
        <w:t>doi</w:t>
      </w:r>
      <w:proofErr w:type="spellEnd"/>
      <w:r w:rsidRPr="00D85F4D">
        <w:rPr>
          <w:rFonts w:eastAsia="Calibri" w:cstheme="minorHAnsi"/>
        </w:rPr>
        <w:t xml:space="preserve">: 10.1007/s00228-020-02990-1. </w:t>
      </w:r>
      <w:proofErr w:type="spellStart"/>
      <w:r w:rsidRPr="00D85F4D">
        <w:rPr>
          <w:rFonts w:eastAsia="Calibri" w:cstheme="minorHAnsi"/>
        </w:rPr>
        <w:t>Epub</w:t>
      </w:r>
      <w:proofErr w:type="spellEnd"/>
      <w:r w:rsidRPr="00D85F4D">
        <w:rPr>
          <w:rFonts w:eastAsia="Calibri" w:cstheme="minorHAnsi"/>
        </w:rPr>
        <w:t xml:space="preserve"> 2020 Sep 8. PMID: 32901348; PMCID: PMC7803711.s</w:t>
      </w:r>
      <w:r w:rsidR="003E73D7" w:rsidRPr="008E7A02">
        <w:rPr>
          <w:rFonts w:cstheme="minorHAnsi"/>
        </w:rPr>
        <w:br w:type="page"/>
      </w:r>
    </w:p>
    <w:sectPr w:rsidR="00C6326B" w:rsidRPr="002E3801" w:rsidSect="003E73D7">
      <w:headerReference w:type="default" r:id="rId28"/>
      <w:footerReference w:type="default" r:id="rId29"/>
      <w:headerReference w:type="first" r:id="rId30"/>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703D3" w14:textId="77777777" w:rsidR="00FF59D9" w:rsidRDefault="00FF59D9" w:rsidP="00B87151">
      <w:r>
        <w:separator/>
      </w:r>
    </w:p>
    <w:p w14:paraId="05EA9EA1" w14:textId="77777777" w:rsidR="00FF59D9" w:rsidRDefault="00FF59D9" w:rsidP="00B87151"/>
  </w:endnote>
  <w:endnote w:type="continuationSeparator" w:id="0">
    <w:p w14:paraId="2F83AA97" w14:textId="77777777" w:rsidR="00FF59D9" w:rsidRDefault="00FF59D9" w:rsidP="00B87151">
      <w:r>
        <w:continuationSeparator/>
      </w:r>
    </w:p>
    <w:p w14:paraId="69342BE9" w14:textId="77777777" w:rsidR="00FF59D9" w:rsidRDefault="00FF59D9"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4D5C8" w14:textId="77777777" w:rsidR="00FF59D9" w:rsidRDefault="00FF59D9" w:rsidP="00B87151">
      <w:r>
        <w:separator/>
      </w:r>
    </w:p>
    <w:p w14:paraId="36DA0F28" w14:textId="77777777" w:rsidR="00FF59D9" w:rsidRDefault="00FF59D9" w:rsidP="00B87151"/>
  </w:footnote>
  <w:footnote w:type="continuationSeparator" w:id="0">
    <w:p w14:paraId="7A86219D" w14:textId="77777777" w:rsidR="00FF59D9" w:rsidRDefault="00FF59D9" w:rsidP="00B87151">
      <w:r>
        <w:continuationSeparator/>
      </w:r>
    </w:p>
    <w:p w14:paraId="06C482BE" w14:textId="77777777" w:rsidR="00FF59D9" w:rsidRDefault="00FF59D9"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0CEE"/>
    <w:rsid w:val="0000196E"/>
    <w:rsid w:val="0000282F"/>
    <w:rsid w:val="000058B0"/>
    <w:rsid w:val="00005DC9"/>
    <w:rsid w:val="00006B9E"/>
    <w:rsid w:val="000111AA"/>
    <w:rsid w:val="00013746"/>
    <w:rsid w:val="0001468D"/>
    <w:rsid w:val="00014AF3"/>
    <w:rsid w:val="000153B9"/>
    <w:rsid w:val="00016799"/>
    <w:rsid w:val="0001789D"/>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7401"/>
    <w:rsid w:val="00057CE1"/>
    <w:rsid w:val="00062EF0"/>
    <w:rsid w:val="00063332"/>
    <w:rsid w:val="0006734B"/>
    <w:rsid w:val="000679AC"/>
    <w:rsid w:val="00071B5D"/>
    <w:rsid w:val="000723B6"/>
    <w:rsid w:val="00072A28"/>
    <w:rsid w:val="00075AA9"/>
    <w:rsid w:val="00076275"/>
    <w:rsid w:val="00077971"/>
    <w:rsid w:val="00077A1B"/>
    <w:rsid w:val="00080637"/>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4CAA"/>
    <w:rsid w:val="00107869"/>
    <w:rsid w:val="0011394B"/>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2CCD"/>
    <w:rsid w:val="00160D1F"/>
    <w:rsid w:val="00161088"/>
    <w:rsid w:val="00161182"/>
    <w:rsid w:val="00161A73"/>
    <w:rsid w:val="00165136"/>
    <w:rsid w:val="00174BA6"/>
    <w:rsid w:val="00174ED9"/>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3AA6"/>
    <w:rsid w:val="001B3B21"/>
    <w:rsid w:val="001B5271"/>
    <w:rsid w:val="001B6756"/>
    <w:rsid w:val="001B7DA7"/>
    <w:rsid w:val="001C080C"/>
    <w:rsid w:val="001C124E"/>
    <w:rsid w:val="001C1635"/>
    <w:rsid w:val="001C1B18"/>
    <w:rsid w:val="001C2951"/>
    <w:rsid w:val="001C4B80"/>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146CD"/>
    <w:rsid w:val="00315FCC"/>
    <w:rsid w:val="00316F3F"/>
    <w:rsid w:val="00324F03"/>
    <w:rsid w:val="00325041"/>
    <w:rsid w:val="003255AF"/>
    <w:rsid w:val="00327946"/>
    <w:rsid w:val="003357C0"/>
    <w:rsid w:val="003427A9"/>
    <w:rsid w:val="00343B1D"/>
    <w:rsid w:val="00345CE0"/>
    <w:rsid w:val="0035216C"/>
    <w:rsid w:val="00352835"/>
    <w:rsid w:val="00357211"/>
    <w:rsid w:val="003621D6"/>
    <w:rsid w:val="00362F59"/>
    <w:rsid w:val="00364949"/>
    <w:rsid w:val="0036601A"/>
    <w:rsid w:val="00375470"/>
    <w:rsid w:val="00376C50"/>
    <w:rsid w:val="003775EA"/>
    <w:rsid w:val="00382B0D"/>
    <w:rsid w:val="00383C36"/>
    <w:rsid w:val="0039144B"/>
    <w:rsid w:val="0039202B"/>
    <w:rsid w:val="00392510"/>
    <w:rsid w:val="0039650A"/>
    <w:rsid w:val="003A315B"/>
    <w:rsid w:val="003A36D5"/>
    <w:rsid w:val="003A3DAD"/>
    <w:rsid w:val="003B1910"/>
    <w:rsid w:val="003B4864"/>
    <w:rsid w:val="003B5044"/>
    <w:rsid w:val="003B678D"/>
    <w:rsid w:val="003B7B79"/>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65FB"/>
    <w:rsid w:val="00467032"/>
    <w:rsid w:val="00467FD9"/>
    <w:rsid w:val="0047009E"/>
    <w:rsid w:val="00474531"/>
    <w:rsid w:val="00474D26"/>
    <w:rsid w:val="00474EB2"/>
    <w:rsid w:val="00482A40"/>
    <w:rsid w:val="00484069"/>
    <w:rsid w:val="00485CB9"/>
    <w:rsid w:val="00491EB7"/>
    <w:rsid w:val="0049639A"/>
    <w:rsid w:val="004A7634"/>
    <w:rsid w:val="004B68B0"/>
    <w:rsid w:val="004B6F30"/>
    <w:rsid w:val="004B7B4B"/>
    <w:rsid w:val="004C0F84"/>
    <w:rsid w:val="004C2B6B"/>
    <w:rsid w:val="004C3446"/>
    <w:rsid w:val="004C5605"/>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3737"/>
    <w:rsid w:val="00524229"/>
    <w:rsid w:val="00530148"/>
    <w:rsid w:val="0053144D"/>
    <w:rsid w:val="005319C5"/>
    <w:rsid w:val="0053575F"/>
    <w:rsid w:val="00541F11"/>
    <w:rsid w:val="00543318"/>
    <w:rsid w:val="00543B4F"/>
    <w:rsid w:val="00545E58"/>
    <w:rsid w:val="00552CFC"/>
    <w:rsid w:val="0055609F"/>
    <w:rsid w:val="005617CB"/>
    <w:rsid w:val="00563094"/>
    <w:rsid w:val="00567DD7"/>
    <w:rsid w:val="0057358F"/>
    <w:rsid w:val="00580D0B"/>
    <w:rsid w:val="00580E1F"/>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5A53"/>
    <w:rsid w:val="005C5B9D"/>
    <w:rsid w:val="005C5E5E"/>
    <w:rsid w:val="005C623A"/>
    <w:rsid w:val="005C7EF0"/>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30232"/>
    <w:rsid w:val="0063227B"/>
    <w:rsid w:val="006344BB"/>
    <w:rsid w:val="006345DF"/>
    <w:rsid w:val="00634F57"/>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2AF1"/>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2458"/>
    <w:rsid w:val="0075545E"/>
    <w:rsid w:val="007576C7"/>
    <w:rsid w:val="00757CBC"/>
    <w:rsid w:val="007602BB"/>
    <w:rsid w:val="00761EB5"/>
    <w:rsid w:val="0076482F"/>
    <w:rsid w:val="0077146B"/>
    <w:rsid w:val="00774C18"/>
    <w:rsid w:val="00775712"/>
    <w:rsid w:val="007769EA"/>
    <w:rsid w:val="00782B12"/>
    <w:rsid w:val="00782CB0"/>
    <w:rsid w:val="0078622A"/>
    <w:rsid w:val="0078723B"/>
    <w:rsid w:val="00787956"/>
    <w:rsid w:val="00792048"/>
    <w:rsid w:val="00792950"/>
    <w:rsid w:val="00796F71"/>
    <w:rsid w:val="007A3E59"/>
    <w:rsid w:val="007A520F"/>
    <w:rsid w:val="007A5C14"/>
    <w:rsid w:val="007A6D3F"/>
    <w:rsid w:val="007A6F78"/>
    <w:rsid w:val="007A72FF"/>
    <w:rsid w:val="007A7757"/>
    <w:rsid w:val="007B150F"/>
    <w:rsid w:val="007B404F"/>
    <w:rsid w:val="007B4F4C"/>
    <w:rsid w:val="007C038F"/>
    <w:rsid w:val="007C0FA6"/>
    <w:rsid w:val="007C1DF8"/>
    <w:rsid w:val="007C2A99"/>
    <w:rsid w:val="007C4A2D"/>
    <w:rsid w:val="007C7C7B"/>
    <w:rsid w:val="007D1706"/>
    <w:rsid w:val="007E247E"/>
    <w:rsid w:val="007E3FFB"/>
    <w:rsid w:val="007E4846"/>
    <w:rsid w:val="007F033A"/>
    <w:rsid w:val="007F2782"/>
    <w:rsid w:val="007F487C"/>
    <w:rsid w:val="007F5BED"/>
    <w:rsid w:val="007F7922"/>
    <w:rsid w:val="007F7B90"/>
    <w:rsid w:val="00804DA9"/>
    <w:rsid w:val="00804E60"/>
    <w:rsid w:val="00805DFC"/>
    <w:rsid w:val="008071A5"/>
    <w:rsid w:val="00810620"/>
    <w:rsid w:val="0081758C"/>
    <w:rsid w:val="0082351F"/>
    <w:rsid w:val="00824EB8"/>
    <w:rsid w:val="0083314E"/>
    <w:rsid w:val="008333C7"/>
    <w:rsid w:val="0083774B"/>
    <w:rsid w:val="00837C8D"/>
    <w:rsid w:val="0084089E"/>
    <w:rsid w:val="00844174"/>
    <w:rsid w:val="008448EA"/>
    <w:rsid w:val="00844BA7"/>
    <w:rsid w:val="008522BD"/>
    <w:rsid w:val="00852A7C"/>
    <w:rsid w:val="008534B7"/>
    <w:rsid w:val="008551EA"/>
    <w:rsid w:val="00856BDB"/>
    <w:rsid w:val="008577DD"/>
    <w:rsid w:val="00861111"/>
    <w:rsid w:val="008613DC"/>
    <w:rsid w:val="00861D97"/>
    <w:rsid w:val="00863AD2"/>
    <w:rsid w:val="00864C04"/>
    <w:rsid w:val="00864DD8"/>
    <w:rsid w:val="00864FB2"/>
    <w:rsid w:val="00866236"/>
    <w:rsid w:val="0087066C"/>
    <w:rsid w:val="008715B9"/>
    <w:rsid w:val="00872359"/>
    <w:rsid w:val="00875E0C"/>
    <w:rsid w:val="008825DC"/>
    <w:rsid w:val="00893501"/>
    <w:rsid w:val="008937AF"/>
    <w:rsid w:val="00897838"/>
    <w:rsid w:val="008A1459"/>
    <w:rsid w:val="008A5698"/>
    <w:rsid w:val="008A62E5"/>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420E"/>
    <w:rsid w:val="008E539C"/>
    <w:rsid w:val="008E59CB"/>
    <w:rsid w:val="008E7A02"/>
    <w:rsid w:val="008F2742"/>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325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F21"/>
    <w:rsid w:val="00A94D3D"/>
    <w:rsid w:val="00A94E9D"/>
    <w:rsid w:val="00A966FE"/>
    <w:rsid w:val="00A97AC8"/>
    <w:rsid w:val="00AA0D5E"/>
    <w:rsid w:val="00AA1F1E"/>
    <w:rsid w:val="00AA451F"/>
    <w:rsid w:val="00AA4E58"/>
    <w:rsid w:val="00AB2363"/>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63E6"/>
    <w:rsid w:val="00AF6EFC"/>
    <w:rsid w:val="00AF7CD5"/>
    <w:rsid w:val="00B0126B"/>
    <w:rsid w:val="00B04DC5"/>
    <w:rsid w:val="00B10210"/>
    <w:rsid w:val="00B11725"/>
    <w:rsid w:val="00B1502A"/>
    <w:rsid w:val="00B17A77"/>
    <w:rsid w:val="00B20AFA"/>
    <w:rsid w:val="00B223EC"/>
    <w:rsid w:val="00B26B30"/>
    <w:rsid w:val="00B314F2"/>
    <w:rsid w:val="00B32ADF"/>
    <w:rsid w:val="00B34290"/>
    <w:rsid w:val="00B345B0"/>
    <w:rsid w:val="00B34A5F"/>
    <w:rsid w:val="00B3507C"/>
    <w:rsid w:val="00B35168"/>
    <w:rsid w:val="00B356DC"/>
    <w:rsid w:val="00B35DA0"/>
    <w:rsid w:val="00B3736B"/>
    <w:rsid w:val="00B37616"/>
    <w:rsid w:val="00B37739"/>
    <w:rsid w:val="00B500C4"/>
    <w:rsid w:val="00B500D2"/>
    <w:rsid w:val="00B545C4"/>
    <w:rsid w:val="00B555CC"/>
    <w:rsid w:val="00B56149"/>
    <w:rsid w:val="00B609B4"/>
    <w:rsid w:val="00B6386D"/>
    <w:rsid w:val="00B64B69"/>
    <w:rsid w:val="00B724E6"/>
    <w:rsid w:val="00B74C09"/>
    <w:rsid w:val="00B75758"/>
    <w:rsid w:val="00B75F91"/>
    <w:rsid w:val="00B76792"/>
    <w:rsid w:val="00B772AA"/>
    <w:rsid w:val="00B846BB"/>
    <w:rsid w:val="00B856CF"/>
    <w:rsid w:val="00B86866"/>
    <w:rsid w:val="00B87151"/>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6B5E"/>
    <w:rsid w:val="00C07E5C"/>
    <w:rsid w:val="00C145FB"/>
    <w:rsid w:val="00C17E66"/>
    <w:rsid w:val="00C21934"/>
    <w:rsid w:val="00C22217"/>
    <w:rsid w:val="00C26BCC"/>
    <w:rsid w:val="00C279A7"/>
    <w:rsid w:val="00C32EA0"/>
    <w:rsid w:val="00C33775"/>
    <w:rsid w:val="00C35170"/>
    <w:rsid w:val="00C3690A"/>
    <w:rsid w:val="00C451A2"/>
    <w:rsid w:val="00C46579"/>
    <w:rsid w:val="00C51FB9"/>
    <w:rsid w:val="00C53348"/>
    <w:rsid w:val="00C5577F"/>
    <w:rsid w:val="00C5679E"/>
    <w:rsid w:val="00C60115"/>
    <w:rsid w:val="00C605FA"/>
    <w:rsid w:val="00C60F21"/>
    <w:rsid w:val="00C63214"/>
    <w:rsid w:val="00C6326B"/>
    <w:rsid w:val="00C634D4"/>
    <w:rsid w:val="00C65AC3"/>
    <w:rsid w:val="00C70B3C"/>
    <w:rsid w:val="00C742C0"/>
    <w:rsid w:val="00C74B99"/>
    <w:rsid w:val="00C74C05"/>
    <w:rsid w:val="00C75D51"/>
    <w:rsid w:val="00C817D8"/>
    <w:rsid w:val="00C828B3"/>
    <w:rsid w:val="00C84C5D"/>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582"/>
    <w:rsid w:val="00CF2706"/>
    <w:rsid w:val="00D07D61"/>
    <w:rsid w:val="00D146B4"/>
    <w:rsid w:val="00D14E41"/>
    <w:rsid w:val="00D2041D"/>
    <w:rsid w:val="00D20E02"/>
    <w:rsid w:val="00D250BE"/>
    <w:rsid w:val="00D33522"/>
    <w:rsid w:val="00D35CF6"/>
    <w:rsid w:val="00D36441"/>
    <w:rsid w:val="00D4069E"/>
    <w:rsid w:val="00D436C4"/>
    <w:rsid w:val="00D43B24"/>
    <w:rsid w:val="00D4732C"/>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4792"/>
    <w:rsid w:val="00DE4B7F"/>
    <w:rsid w:val="00DE515F"/>
    <w:rsid w:val="00DE59F1"/>
    <w:rsid w:val="00DE62CC"/>
    <w:rsid w:val="00DF00FF"/>
    <w:rsid w:val="00DF0598"/>
    <w:rsid w:val="00DF5FFA"/>
    <w:rsid w:val="00DF7317"/>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305C"/>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545D"/>
    <w:rsid w:val="00F857F4"/>
    <w:rsid w:val="00F93CA9"/>
    <w:rsid w:val="00FA132E"/>
    <w:rsid w:val="00FA5057"/>
    <w:rsid w:val="00FB2FBA"/>
    <w:rsid w:val="00FB3AEC"/>
    <w:rsid w:val="00FB7554"/>
    <w:rsid w:val="00FC00B5"/>
    <w:rsid w:val="00FC109E"/>
    <w:rsid w:val="00FC2265"/>
    <w:rsid w:val="00FC2F9B"/>
    <w:rsid w:val="00FC517B"/>
    <w:rsid w:val="00FC65EB"/>
    <w:rsid w:val="00FC6950"/>
    <w:rsid w:val="00FD2611"/>
    <w:rsid w:val="00FD6C3B"/>
    <w:rsid w:val="00FE1721"/>
    <w:rsid w:val="00FE2DAE"/>
    <w:rsid w:val="00FE337D"/>
    <w:rsid w:val="00FE5FAB"/>
    <w:rsid w:val="00FE67E8"/>
    <w:rsid w:val="00FE7EF9"/>
    <w:rsid w:val="00FF2AAA"/>
    <w:rsid w:val="00FF4267"/>
    <w:rsid w:val="00FF46D2"/>
    <w:rsid w:val="00FF5741"/>
    <w:rsid w:val="00FF59D9"/>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80/01947648.2022.2162171" TargetMode="External"/><Relationship Id="rId18" Type="http://schemas.openxmlformats.org/officeDocument/2006/relationships/hyperlink" Target="https://doi.org/10.1016/j.genhosppsych.2019.01.009" TargetMode="External"/><Relationship Id="rId26" Type="http://schemas.openxmlformats.org/officeDocument/2006/relationships/hyperlink" Target="https://doi.org/10.3390/jcm10122555" TargetMode="External"/><Relationship Id="rId3" Type="http://schemas.openxmlformats.org/officeDocument/2006/relationships/customXml" Target="../customXml/item3.xml"/><Relationship Id="rId21" Type="http://schemas.openxmlformats.org/officeDocument/2006/relationships/hyperlink" Target="https://doi.org/10.1016/j.mayocp.2024.06.002" TargetMode="Externa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hyperlink" Target="https://doi.org/10.1016/j.ncl.2023.02.006" TargetMode="External"/><Relationship Id="rId25" Type="http://schemas.openxmlformats.org/officeDocument/2006/relationships/hyperlink" Target="https://doi.org/10.1176/appi.ajp.23180001" TargetMode="External"/><Relationship Id="rId2" Type="http://schemas.openxmlformats.org/officeDocument/2006/relationships/customXml" Target="../customXml/item2.xml"/><Relationship Id="rId16" Type="http://schemas.openxmlformats.org/officeDocument/2006/relationships/hyperlink" Target="http://www.ncbi.nlm.nih.gov/pubmed/15784664" TargetMode="External"/><Relationship Id="rId20" Type="http://schemas.openxmlformats.org/officeDocument/2006/relationships/hyperlink" Target="https://doi.org/10.1186/s12888-021-03303-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1002/jhm.13195"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i.org/10.1002/14651858.CD015405.pub2" TargetMode="External"/><Relationship Id="rId23" Type="http://schemas.openxmlformats.org/officeDocument/2006/relationships/hyperlink" Target="https://www.aafp.org/afp/2024/0200/practice-guidelines-eating-disorders"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doi.org/10.1093/med/9780199731855.003.003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56/NEJM198812223192504" TargetMode="External"/><Relationship Id="rId22" Type="http://schemas.openxmlformats.org/officeDocument/2006/relationships/hyperlink" Target="https://doi.org/10.1176/appi.books.9780890425787.x10_Feeding_and_Eating_Disorders" TargetMode="External"/><Relationship Id="rId27" Type="http://schemas.openxmlformats.org/officeDocument/2006/relationships/hyperlink" Target="https://doi.org/10.1056/NEJMcp1803175" TargetMode="External"/><Relationship Id="rId30"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4.xml><?xml version="1.0" encoding="utf-8"?>
<ds:datastoreItem xmlns:ds="http://schemas.openxmlformats.org/officeDocument/2006/customXml" ds:itemID="{BF646D45-BEAC-4A32-A823-4D2EE17EF9C7}"/>
</file>

<file path=docProps/app.xml><?xml version="1.0" encoding="utf-8"?>
<Properties xmlns="http://schemas.openxmlformats.org/officeDocument/2006/extended-properties" xmlns:vt="http://schemas.openxmlformats.org/officeDocument/2006/docPropsVTypes">
  <Template>Normal</Template>
  <TotalTime>322</TotalTime>
  <Pages>91</Pages>
  <Words>26622</Words>
  <Characters>151748</Characters>
  <Application>Microsoft Office Word</Application>
  <DocSecurity>0</DocSecurity>
  <Lines>1264</Lines>
  <Paragraphs>356</Paragraphs>
  <ScaleCrop>false</ScaleCrop>
  <Company>Academy of Psychosomatic Medicine</Company>
  <LinksUpToDate>false</LinksUpToDate>
  <CharactersWithSpaces>178014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724</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